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6F1C" w14:textId="77777777" w:rsidR="00D13299" w:rsidRDefault="00D13299" w:rsidP="00D13299">
      <w:pPr>
        <w:spacing w:line="276" w:lineRule="auto"/>
        <w:ind w:right="276"/>
        <w:jc w:val="both"/>
        <w:rPr>
          <w:rFonts w:ascii="Century Gothic" w:hAnsi="Century Gothic" w:cs="Poppins"/>
          <w:b/>
          <w:sz w:val="18"/>
          <w:szCs w:val="18"/>
        </w:rPr>
      </w:pPr>
      <w:bookmarkStart w:id="0" w:name="_Toc141705660"/>
    </w:p>
    <w:p w14:paraId="6724AE8F" w14:textId="577D587B" w:rsidR="00D13299" w:rsidRPr="0050385A" w:rsidRDefault="00A50624" w:rsidP="00536A74">
      <w:pPr>
        <w:spacing w:line="276" w:lineRule="auto"/>
        <w:ind w:right="276"/>
        <w:jc w:val="both"/>
        <w:rPr>
          <w:rFonts w:ascii="Century Gothic" w:hAnsi="Century Gothic" w:cs="Poppins"/>
          <w:b/>
          <w:sz w:val="18"/>
          <w:szCs w:val="18"/>
        </w:rPr>
      </w:pPr>
      <w:r w:rsidRPr="0050385A">
        <w:rPr>
          <w:rFonts w:ascii="Century Gothic" w:hAnsi="Century Gothic" w:cs="Poppins"/>
          <w:b/>
          <w:sz w:val="18"/>
          <w:szCs w:val="18"/>
        </w:rPr>
        <w:t xml:space="preserve">Contratto d’appalto </w:t>
      </w:r>
      <w:r w:rsidR="00536A74" w:rsidRPr="0050385A">
        <w:rPr>
          <w:rFonts w:ascii="Century Gothic" w:hAnsi="Century Gothic" w:cs="Poppins"/>
          <w:b/>
          <w:sz w:val="18"/>
          <w:szCs w:val="18"/>
        </w:rPr>
        <w:t>per l’affidamento</w:t>
      </w:r>
      <w:r w:rsidR="00536A74" w:rsidRPr="0050385A">
        <w:rPr>
          <w:rFonts w:ascii="Century Gothic" w:hAnsi="Century Gothic" w:cs="Poppins"/>
          <w:b/>
          <w:sz w:val="18"/>
          <w:szCs w:val="18"/>
        </w:rPr>
        <w:t xml:space="preserve"> </w:t>
      </w:r>
      <w:r w:rsidR="00536A74" w:rsidRPr="0050385A">
        <w:rPr>
          <w:rFonts w:ascii="Century Gothic" w:hAnsi="Century Gothic" w:cs="Poppins"/>
          <w:b/>
          <w:sz w:val="18"/>
          <w:szCs w:val="18"/>
        </w:rPr>
        <w:t>del servizio di inserimento dati nell’Anagrafe Nazionale</w:t>
      </w:r>
      <w:r w:rsidR="00536A74" w:rsidRPr="0050385A">
        <w:rPr>
          <w:rFonts w:ascii="Century Gothic" w:hAnsi="Century Gothic" w:cs="Poppins"/>
          <w:b/>
          <w:sz w:val="18"/>
          <w:szCs w:val="18"/>
        </w:rPr>
        <w:t xml:space="preserve"> </w:t>
      </w:r>
      <w:r w:rsidR="00536A74" w:rsidRPr="0050385A">
        <w:rPr>
          <w:rFonts w:ascii="Century Gothic" w:hAnsi="Century Gothic" w:cs="Poppins"/>
          <w:b/>
          <w:sz w:val="18"/>
          <w:szCs w:val="18"/>
        </w:rPr>
        <w:t>degli Studenti e di indagine occupazionale sui laureati - anno 2024 -</w:t>
      </w:r>
    </w:p>
    <w:p w14:paraId="50A29B22" w14:textId="02B1B918" w:rsidR="00D13299" w:rsidRPr="0050385A" w:rsidRDefault="00D13299" w:rsidP="00D13299">
      <w:pPr>
        <w:spacing w:line="276" w:lineRule="auto"/>
        <w:ind w:right="276"/>
        <w:jc w:val="both"/>
        <w:rPr>
          <w:rFonts w:ascii="Century Gothic" w:hAnsi="Century Gothic" w:cs="Poppins"/>
          <w:b/>
          <w:sz w:val="18"/>
          <w:szCs w:val="18"/>
        </w:rPr>
      </w:pPr>
    </w:p>
    <w:p w14:paraId="771670DB" w14:textId="77777777" w:rsidR="00D13299" w:rsidRPr="0050385A" w:rsidRDefault="00D13299" w:rsidP="00D13299">
      <w:pPr>
        <w:spacing w:line="276" w:lineRule="auto"/>
        <w:ind w:right="276"/>
        <w:jc w:val="both"/>
        <w:rPr>
          <w:rFonts w:ascii="Century Gothic" w:hAnsi="Century Gothic" w:cs="Poppins"/>
          <w:b/>
          <w:sz w:val="18"/>
          <w:szCs w:val="18"/>
        </w:rPr>
      </w:pPr>
    </w:p>
    <w:p w14:paraId="78E51596" w14:textId="20152B23" w:rsidR="00F66CED" w:rsidRPr="0050385A" w:rsidRDefault="00F66CED" w:rsidP="00F66CED">
      <w:pPr>
        <w:spacing w:line="276" w:lineRule="auto"/>
        <w:ind w:right="276"/>
        <w:jc w:val="center"/>
        <w:rPr>
          <w:rFonts w:ascii="Century Gothic" w:hAnsi="Century Gothic" w:cs="Poppins"/>
          <w:b/>
          <w:sz w:val="18"/>
          <w:szCs w:val="18"/>
        </w:rPr>
      </w:pPr>
      <w:r w:rsidRPr="0050385A">
        <w:rPr>
          <w:rFonts w:ascii="Century Gothic" w:hAnsi="Century Gothic" w:cs="Poppins"/>
          <w:b/>
          <w:sz w:val="18"/>
          <w:szCs w:val="18"/>
        </w:rPr>
        <w:t>TRA</w:t>
      </w:r>
    </w:p>
    <w:p w14:paraId="077A169A" w14:textId="77777777" w:rsidR="00F66CED" w:rsidRPr="0050385A" w:rsidRDefault="00F66CED" w:rsidP="00F66CED">
      <w:pPr>
        <w:spacing w:line="276" w:lineRule="auto"/>
        <w:ind w:right="276"/>
        <w:jc w:val="both"/>
        <w:rPr>
          <w:rFonts w:ascii="Century Gothic" w:hAnsi="Century Gothic" w:cs="Poppins"/>
          <w:sz w:val="18"/>
          <w:szCs w:val="18"/>
        </w:rPr>
      </w:pPr>
    </w:p>
    <w:p w14:paraId="71C1D634" w14:textId="7D0D1832"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Il Politecnico di Torino, di seguito nominato per brevità anche “Amministrazione Contraente”, con sede in Corso Duca degli Abruzzi n. 24, Partita IVA 00518460019, rappresentata dal Dott. Mauro Cecchi, in qualità di Responsabile dell’Area Approvvigionamenti, Gare e Contratti Pubblici, delegato ai fini della sottoscrizione del presente Atto con Decreto del Direttore Generale n. 149 del 23.01.2023, domiciliato ai fini del presente Atto presso la sede del Politecnico di Torino, C.so Duca degli Abruzzi, 24 – 10129 Torino</w:t>
      </w:r>
    </w:p>
    <w:p w14:paraId="7A6637C9" w14:textId="77777777" w:rsidR="00F66CED" w:rsidRPr="0050385A" w:rsidRDefault="00F66CED" w:rsidP="00F66CED">
      <w:pPr>
        <w:spacing w:line="276" w:lineRule="auto"/>
        <w:ind w:right="276"/>
        <w:jc w:val="both"/>
        <w:rPr>
          <w:rFonts w:ascii="Century Gothic" w:hAnsi="Century Gothic" w:cs="Poppins"/>
          <w:sz w:val="18"/>
          <w:szCs w:val="18"/>
        </w:rPr>
      </w:pPr>
    </w:p>
    <w:p w14:paraId="344374F0" w14:textId="6C5B42F3" w:rsidR="00F66CED" w:rsidRPr="0050385A" w:rsidRDefault="00F66CED" w:rsidP="00F66CED">
      <w:pPr>
        <w:spacing w:line="276" w:lineRule="auto"/>
        <w:ind w:right="276"/>
        <w:jc w:val="center"/>
        <w:rPr>
          <w:rFonts w:ascii="Century Gothic" w:hAnsi="Century Gothic" w:cs="Poppins"/>
          <w:b/>
          <w:sz w:val="18"/>
          <w:szCs w:val="18"/>
        </w:rPr>
      </w:pPr>
      <w:r w:rsidRPr="0050385A">
        <w:rPr>
          <w:rFonts w:ascii="Century Gothic" w:hAnsi="Century Gothic" w:cs="Poppins"/>
          <w:b/>
          <w:sz w:val="18"/>
          <w:szCs w:val="18"/>
        </w:rPr>
        <w:t>E</w:t>
      </w:r>
    </w:p>
    <w:p w14:paraId="042464EF" w14:textId="77777777" w:rsidR="00F66CED" w:rsidRPr="0050385A" w:rsidRDefault="00F66CED" w:rsidP="00F66CED">
      <w:pPr>
        <w:spacing w:line="276" w:lineRule="auto"/>
        <w:ind w:right="276"/>
        <w:jc w:val="both"/>
        <w:rPr>
          <w:rFonts w:ascii="Century Gothic" w:hAnsi="Century Gothic" w:cs="Poppins"/>
          <w:sz w:val="18"/>
          <w:szCs w:val="18"/>
        </w:rPr>
      </w:pPr>
    </w:p>
    <w:p w14:paraId="1AE9F255"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Il sig. ______ nato a ______ il _____ , residente in ______, nella sua qualità e in veste di Legale Rappresentante della società _______ con sede legale a __________, Codice Fiscale _________ e Partita IVA __________ iscritta nel registro delle imprese presso ______________ di seguito denominato anche “Affidatario” e congiuntamente denominate le “Parti”</w:t>
      </w:r>
    </w:p>
    <w:p w14:paraId="1C0263E0" w14:textId="77777777" w:rsidR="00F66CED" w:rsidRPr="0050385A" w:rsidRDefault="00F66CED" w:rsidP="00F66CED">
      <w:pPr>
        <w:spacing w:line="276" w:lineRule="auto"/>
        <w:ind w:right="276"/>
        <w:jc w:val="both"/>
        <w:rPr>
          <w:rFonts w:ascii="Century Gothic" w:hAnsi="Century Gothic" w:cs="Poppins"/>
          <w:sz w:val="18"/>
          <w:szCs w:val="18"/>
        </w:rPr>
      </w:pPr>
    </w:p>
    <w:p w14:paraId="22BE364F" w14:textId="77777777" w:rsidR="00F66CED" w:rsidRPr="0050385A" w:rsidRDefault="00F66CED" w:rsidP="00F66CED">
      <w:pPr>
        <w:spacing w:line="276" w:lineRule="auto"/>
        <w:ind w:right="276"/>
        <w:jc w:val="center"/>
        <w:rPr>
          <w:rFonts w:ascii="Century Gothic" w:hAnsi="Century Gothic" w:cs="Poppins"/>
          <w:b/>
          <w:sz w:val="18"/>
          <w:szCs w:val="18"/>
        </w:rPr>
      </w:pPr>
      <w:r w:rsidRPr="0050385A">
        <w:rPr>
          <w:rFonts w:ascii="Century Gothic" w:hAnsi="Century Gothic" w:cs="Poppins"/>
          <w:b/>
          <w:sz w:val="18"/>
          <w:szCs w:val="18"/>
        </w:rPr>
        <w:t>Premesso che</w:t>
      </w:r>
    </w:p>
    <w:p w14:paraId="7636356F" w14:textId="77777777" w:rsidR="00F66CED" w:rsidRPr="0050385A" w:rsidRDefault="00F66CED" w:rsidP="00F66CED">
      <w:pPr>
        <w:spacing w:line="276" w:lineRule="auto"/>
        <w:ind w:right="276"/>
        <w:jc w:val="both"/>
        <w:rPr>
          <w:rFonts w:ascii="Century Gothic" w:hAnsi="Century Gothic" w:cs="Poppins"/>
          <w:sz w:val="18"/>
          <w:szCs w:val="18"/>
        </w:rPr>
      </w:pPr>
    </w:p>
    <w:p w14:paraId="3B4587EE" w14:textId="7C8668B7" w:rsidR="00F66CED" w:rsidRPr="0050385A" w:rsidRDefault="00F66CED" w:rsidP="001B4CD0">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è stata indetta la trattativa per l’affidamento diretto, ai sensi dell’art. 50, c. 1, lett. b) del D. Lgs 36/2023</w:t>
      </w:r>
      <w:r w:rsidR="001C69F1" w:rsidRPr="0050385A">
        <w:rPr>
          <w:rFonts w:ascii="Century Gothic" w:hAnsi="Century Gothic" w:cs="Poppins"/>
          <w:color w:val="auto"/>
          <w:sz w:val="18"/>
          <w:szCs w:val="18"/>
        </w:rPr>
        <w:t xml:space="preserve"> </w:t>
      </w:r>
      <w:r w:rsidR="00766702" w:rsidRPr="0050385A">
        <w:rPr>
          <w:rFonts w:ascii="Century Gothic" w:hAnsi="Century Gothic" w:cs="Poppins"/>
          <w:color w:val="auto"/>
          <w:sz w:val="18"/>
          <w:szCs w:val="18"/>
        </w:rPr>
        <w:t>del servizio di inserimento dati nell’Anagrafe Nazionale degli Studenti e di indagine occupazionale sui laureati - anno 2024 -</w:t>
      </w:r>
      <w:r w:rsidRPr="0050385A">
        <w:rPr>
          <w:rFonts w:ascii="Century Gothic" w:hAnsi="Century Gothic" w:cs="Poppins"/>
          <w:color w:val="auto"/>
          <w:sz w:val="18"/>
          <w:szCs w:val="18"/>
        </w:rPr>
        <w:t>;</w:t>
      </w:r>
    </w:p>
    <w:p w14:paraId="757C803D" w14:textId="46EDC1E4" w:rsidR="00F66CED" w:rsidRPr="0050385A" w:rsidRDefault="00F66CED" w:rsidP="00BA5910">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attraverso la piattaforma U-BUY</w:t>
      </w:r>
      <w:r w:rsidR="0022142F" w:rsidRPr="0050385A">
        <w:rPr>
          <w:rFonts w:ascii="Century Gothic" w:hAnsi="Century Gothic" w:cs="Poppins"/>
          <w:color w:val="auto"/>
          <w:sz w:val="18"/>
          <w:szCs w:val="18"/>
        </w:rPr>
        <w:t xml:space="preserve"> </w:t>
      </w:r>
      <w:r w:rsidRPr="0050385A">
        <w:rPr>
          <w:rFonts w:ascii="Century Gothic" w:hAnsi="Century Gothic" w:cs="Poppins"/>
          <w:color w:val="auto"/>
          <w:sz w:val="18"/>
          <w:szCs w:val="18"/>
        </w:rPr>
        <w:t>si è dato avvio alla trattativa, contraddistinta dai seguenti codici CIG _____;</w:t>
      </w:r>
    </w:p>
    <w:p w14:paraId="6096C561" w14:textId="2934C353" w:rsidR="00F66CED" w:rsidRPr="0050385A" w:rsidRDefault="00F66CED" w:rsidP="00F66CED">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con Decreto del Direttore Generale n. _____ del ________, risultando comprovati in capo all’affidatario i requisiti richiesti ai fini della partecipazione, è stata dichiarata l’aggiudicazione efficace in favore della società _______</w:t>
      </w:r>
      <w:r w:rsidR="005B4D28" w:rsidRPr="0050385A">
        <w:rPr>
          <w:rFonts w:ascii="Century Gothic" w:hAnsi="Century Gothic" w:cs="Poppins"/>
          <w:color w:val="auto"/>
          <w:sz w:val="18"/>
          <w:szCs w:val="18"/>
        </w:rPr>
        <w:t>.</w:t>
      </w:r>
    </w:p>
    <w:p w14:paraId="131F1739" w14:textId="77777777" w:rsidR="00F66CED" w:rsidRPr="0050385A" w:rsidRDefault="00F66CED" w:rsidP="00F66CED">
      <w:pPr>
        <w:spacing w:line="276" w:lineRule="auto"/>
        <w:ind w:right="276"/>
        <w:jc w:val="both"/>
        <w:rPr>
          <w:rFonts w:ascii="Century Gothic" w:hAnsi="Century Gothic" w:cs="Poppins"/>
          <w:sz w:val="18"/>
          <w:szCs w:val="18"/>
        </w:rPr>
      </w:pPr>
    </w:p>
    <w:p w14:paraId="2ACA9849"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Tutto ciò premesso e ratificato con l’intesa che la narrativa che precede debba formare parte integrante e sostanziale del presente Atto, tra le parti, nelle rispettive qualità</w:t>
      </w:r>
    </w:p>
    <w:p w14:paraId="3940F34C" w14:textId="77777777" w:rsidR="00F66CED" w:rsidRPr="0050385A" w:rsidRDefault="00F66CED" w:rsidP="00F66CED">
      <w:pPr>
        <w:spacing w:line="276" w:lineRule="auto"/>
        <w:ind w:right="276"/>
        <w:jc w:val="both"/>
        <w:rPr>
          <w:rFonts w:ascii="Century Gothic" w:hAnsi="Century Gothic" w:cs="Poppins"/>
          <w:sz w:val="18"/>
          <w:szCs w:val="18"/>
        </w:rPr>
      </w:pPr>
    </w:p>
    <w:p w14:paraId="0BC28F17" w14:textId="77777777" w:rsidR="00F66CED" w:rsidRPr="0050385A" w:rsidRDefault="00F66CED" w:rsidP="00F66CED">
      <w:pPr>
        <w:spacing w:line="276" w:lineRule="auto"/>
        <w:ind w:right="276"/>
        <w:jc w:val="both"/>
        <w:rPr>
          <w:rFonts w:ascii="Century Gothic" w:hAnsi="Century Gothic" w:cs="Poppins"/>
          <w:sz w:val="18"/>
          <w:szCs w:val="18"/>
        </w:rPr>
      </w:pPr>
    </w:p>
    <w:p w14:paraId="72D86FC7" w14:textId="7A528CBB" w:rsidR="00F66CED" w:rsidRPr="0050385A" w:rsidRDefault="00F66CED" w:rsidP="00F66CED">
      <w:pPr>
        <w:pStyle w:val="Titolo1liv1"/>
        <w:numPr>
          <w:ilvl w:val="0"/>
          <w:numId w:val="0"/>
        </w:numPr>
        <w:spacing w:line="276" w:lineRule="auto"/>
        <w:ind w:left="360" w:right="276" w:hanging="360"/>
        <w:jc w:val="center"/>
        <w:rPr>
          <w:sz w:val="18"/>
          <w:szCs w:val="18"/>
        </w:rPr>
      </w:pPr>
      <w:r w:rsidRPr="0050385A">
        <w:rPr>
          <w:sz w:val="18"/>
          <w:szCs w:val="18"/>
        </w:rPr>
        <w:t>SI CONVIENE E SI STIPULA QUANTO SEGUE</w:t>
      </w:r>
    </w:p>
    <w:p w14:paraId="4BEDEAE7" w14:textId="7642C5A0" w:rsidR="00F66CED" w:rsidRPr="0050385A" w:rsidRDefault="00F66CED" w:rsidP="00F66CED">
      <w:pPr>
        <w:pStyle w:val="Titolo1liv1"/>
        <w:numPr>
          <w:ilvl w:val="0"/>
          <w:numId w:val="0"/>
        </w:numPr>
        <w:spacing w:line="276" w:lineRule="auto"/>
        <w:ind w:left="360" w:right="276" w:hanging="360"/>
        <w:jc w:val="center"/>
        <w:rPr>
          <w:sz w:val="18"/>
          <w:szCs w:val="18"/>
        </w:rPr>
      </w:pPr>
    </w:p>
    <w:p w14:paraId="6D9A0355" w14:textId="77777777" w:rsidR="00F66CED" w:rsidRPr="0050385A" w:rsidRDefault="00F66CED" w:rsidP="00F66CED">
      <w:pPr>
        <w:pStyle w:val="Titolo1liv1"/>
      </w:pPr>
      <w:r w:rsidRPr="0050385A">
        <w:t>Oggetto</w:t>
      </w:r>
    </w:p>
    <w:p w14:paraId="487EB642" w14:textId="39A72135" w:rsidR="00F66CED" w:rsidRPr="0050385A" w:rsidRDefault="00F66CED" w:rsidP="0022142F">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contratto ha per oggetto </w:t>
      </w:r>
      <w:r w:rsidR="0022142F" w:rsidRPr="0050385A">
        <w:rPr>
          <w:rFonts w:ascii="Century Gothic" w:hAnsi="Century Gothic" w:cs="Poppins"/>
          <w:sz w:val="18"/>
          <w:szCs w:val="18"/>
        </w:rPr>
        <w:t>l’affidamento</w:t>
      </w:r>
      <w:r w:rsidR="0022142F" w:rsidRPr="0050385A">
        <w:rPr>
          <w:rFonts w:ascii="Century Gothic" w:hAnsi="Century Gothic" w:cs="Poppins"/>
          <w:sz w:val="18"/>
          <w:szCs w:val="18"/>
        </w:rPr>
        <w:t xml:space="preserve"> </w:t>
      </w:r>
      <w:r w:rsidR="0022142F" w:rsidRPr="0050385A">
        <w:rPr>
          <w:rFonts w:ascii="Century Gothic" w:hAnsi="Century Gothic" w:cs="Poppins"/>
          <w:sz w:val="18"/>
          <w:szCs w:val="18"/>
        </w:rPr>
        <w:t>del servizio di inserimento dati nell’Anagrafe Nazionale</w:t>
      </w:r>
      <w:r w:rsidR="0022142F" w:rsidRPr="0050385A">
        <w:rPr>
          <w:rFonts w:ascii="Century Gothic" w:hAnsi="Century Gothic" w:cs="Poppins"/>
          <w:sz w:val="18"/>
          <w:szCs w:val="18"/>
        </w:rPr>
        <w:t xml:space="preserve"> </w:t>
      </w:r>
      <w:r w:rsidR="0022142F" w:rsidRPr="0050385A">
        <w:rPr>
          <w:rFonts w:ascii="Century Gothic" w:hAnsi="Century Gothic" w:cs="Poppins"/>
          <w:sz w:val="18"/>
          <w:szCs w:val="18"/>
        </w:rPr>
        <w:t>degli Studenti e di indagine occupazionale sui laureati - anno 2024 -</w:t>
      </w:r>
      <w:r w:rsidRPr="0050385A">
        <w:rPr>
          <w:rFonts w:ascii="Century Gothic" w:hAnsi="Century Gothic" w:cs="Poppins"/>
          <w:sz w:val="18"/>
          <w:szCs w:val="18"/>
        </w:rPr>
        <w:t>.</w:t>
      </w:r>
    </w:p>
    <w:p w14:paraId="4022EED9" w14:textId="77777777" w:rsidR="00F66CED" w:rsidRPr="0050385A" w:rsidRDefault="00F66CED" w:rsidP="00F66CED">
      <w:pPr>
        <w:spacing w:line="276" w:lineRule="auto"/>
        <w:ind w:right="276"/>
        <w:jc w:val="both"/>
        <w:rPr>
          <w:rFonts w:ascii="Century Gothic" w:hAnsi="Century Gothic" w:cs="Poppins"/>
          <w:sz w:val="18"/>
          <w:szCs w:val="18"/>
        </w:rPr>
      </w:pPr>
    </w:p>
    <w:p w14:paraId="1731D1C0" w14:textId="0B1A97B8"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Le modalità di espletamento del </w:t>
      </w:r>
      <w:r w:rsidR="001C69F1" w:rsidRPr="0050385A">
        <w:rPr>
          <w:rFonts w:ascii="Century Gothic" w:hAnsi="Century Gothic" w:cs="Poppins"/>
          <w:sz w:val="18"/>
          <w:szCs w:val="18"/>
        </w:rPr>
        <w:t>servizio</w:t>
      </w:r>
      <w:r w:rsidRPr="0050385A">
        <w:rPr>
          <w:rFonts w:ascii="Century Gothic" w:hAnsi="Century Gothic" w:cs="Poppins"/>
          <w:sz w:val="18"/>
          <w:szCs w:val="18"/>
        </w:rPr>
        <w:t xml:space="preserve"> e le sue caratteristiche sono descritte nel Capitolato Speciale d’Oneri.</w:t>
      </w:r>
    </w:p>
    <w:p w14:paraId="6D488133" w14:textId="1C3563A9"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L’Affidatario deve eseguire </w:t>
      </w:r>
      <w:r w:rsidR="0022142F" w:rsidRPr="0050385A">
        <w:rPr>
          <w:rFonts w:ascii="Century Gothic" w:hAnsi="Century Gothic" w:cs="Poppins"/>
          <w:sz w:val="18"/>
          <w:szCs w:val="18"/>
        </w:rPr>
        <w:t>il servizio</w:t>
      </w:r>
      <w:r w:rsidRPr="0050385A">
        <w:rPr>
          <w:rFonts w:ascii="Century Gothic" w:hAnsi="Century Gothic" w:cs="Poppins"/>
          <w:sz w:val="18"/>
          <w:szCs w:val="18"/>
        </w:rPr>
        <w:t>, nel rispetto delle modalità e dei tempi descritti nel Capitolato Speciale d’Oneri, accettat</w:t>
      </w:r>
      <w:r w:rsidR="001C69F1" w:rsidRPr="0050385A">
        <w:rPr>
          <w:rFonts w:ascii="Century Gothic" w:hAnsi="Century Gothic" w:cs="Poppins"/>
          <w:sz w:val="18"/>
          <w:szCs w:val="18"/>
        </w:rPr>
        <w:t>o</w:t>
      </w:r>
      <w:r w:rsidRPr="0050385A">
        <w:rPr>
          <w:rFonts w:ascii="Century Gothic" w:hAnsi="Century Gothic" w:cs="Poppins"/>
          <w:sz w:val="18"/>
          <w:szCs w:val="18"/>
        </w:rPr>
        <w:t xml:space="preserve"> incondizionatamente dal concorrente in fase di presentazione dell’offerta</w:t>
      </w:r>
      <w:r w:rsidR="001C69F1" w:rsidRPr="0050385A">
        <w:rPr>
          <w:rFonts w:ascii="Century Gothic" w:hAnsi="Century Gothic" w:cs="Poppins"/>
          <w:sz w:val="18"/>
          <w:szCs w:val="18"/>
        </w:rPr>
        <w:t xml:space="preserve"> e</w:t>
      </w:r>
      <w:r w:rsidRPr="0050385A">
        <w:rPr>
          <w:rFonts w:ascii="Century Gothic" w:hAnsi="Century Gothic" w:cs="Poppins"/>
          <w:sz w:val="18"/>
          <w:szCs w:val="18"/>
        </w:rPr>
        <w:t xml:space="preserve"> che </w:t>
      </w:r>
      <w:r w:rsidR="001C69F1" w:rsidRPr="0050385A">
        <w:rPr>
          <w:rFonts w:ascii="Century Gothic" w:hAnsi="Century Gothic" w:cs="Poppins"/>
          <w:sz w:val="18"/>
          <w:szCs w:val="18"/>
        </w:rPr>
        <w:t>costituisce</w:t>
      </w:r>
      <w:r w:rsidRPr="0050385A">
        <w:rPr>
          <w:rFonts w:ascii="Century Gothic" w:hAnsi="Century Gothic" w:cs="Poppins"/>
          <w:sz w:val="18"/>
          <w:szCs w:val="18"/>
        </w:rPr>
        <w:t xml:space="preserve"> parte integrante del presente contratto; costituisce altresì parte integrante e sostanziale del presente contratto</w:t>
      </w:r>
      <w:r w:rsidR="007B0584" w:rsidRPr="0050385A">
        <w:rPr>
          <w:rFonts w:ascii="Century Gothic" w:hAnsi="Century Gothic" w:cs="Poppins"/>
          <w:sz w:val="18"/>
          <w:szCs w:val="18"/>
        </w:rPr>
        <w:t xml:space="preserve"> </w:t>
      </w:r>
      <w:r w:rsidRPr="0050385A">
        <w:rPr>
          <w:rFonts w:ascii="Century Gothic" w:hAnsi="Century Gothic" w:cs="Poppins"/>
          <w:sz w:val="18"/>
          <w:szCs w:val="18"/>
        </w:rPr>
        <w:t>l’offerta economica presentata dall’Affidatario.</w:t>
      </w:r>
    </w:p>
    <w:p w14:paraId="61BD3C6E" w14:textId="77777777" w:rsidR="00F66CED" w:rsidRPr="0050385A" w:rsidRDefault="00F66CED" w:rsidP="00F66CED">
      <w:pPr>
        <w:pStyle w:val="Titolo1liv1"/>
      </w:pPr>
      <w:r w:rsidRPr="0050385A">
        <w:lastRenderedPageBreak/>
        <w:t>Ammontare dell’appalto</w:t>
      </w:r>
    </w:p>
    <w:p w14:paraId="33C43AE7" w14:textId="201A24AB"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corrispettivo contrattuale è fissato in euro </w:t>
      </w:r>
      <w:r w:rsidR="008522AD" w:rsidRPr="0050385A">
        <w:rPr>
          <w:rFonts w:ascii="Century Gothic" w:hAnsi="Century Gothic" w:cs="Poppins"/>
          <w:sz w:val="18"/>
          <w:szCs w:val="18"/>
        </w:rPr>
        <w:t>101.270,00</w:t>
      </w:r>
      <w:r w:rsidRPr="0050385A">
        <w:rPr>
          <w:rFonts w:ascii="Century Gothic" w:hAnsi="Century Gothic" w:cs="Poppins"/>
          <w:sz w:val="18"/>
          <w:szCs w:val="18"/>
        </w:rPr>
        <w:t>, oltre IVA e al netto delle varianti contrattuali.</w:t>
      </w:r>
    </w:p>
    <w:p w14:paraId="0A147BD3" w14:textId="77777777" w:rsidR="00F66CED" w:rsidRPr="0050385A" w:rsidRDefault="00F66CED" w:rsidP="00F66CED">
      <w:pPr>
        <w:spacing w:line="276" w:lineRule="auto"/>
        <w:ind w:right="276"/>
        <w:jc w:val="both"/>
        <w:rPr>
          <w:rFonts w:ascii="Century Gothic" w:hAnsi="Century Gothic"/>
          <w:sz w:val="18"/>
          <w:szCs w:val="18"/>
          <w:lang w:eastAsia="ar-SA"/>
        </w:rPr>
      </w:pPr>
      <w:r w:rsidRPr="0050385A">
        <w:rPr>
          <w:rFonts w:ascii="Century Gothic" w:hAnsi="Century Gothic" w:cs="Poppins"/>
          <w:sz w:val="18"/>
          <w:szCs w:val="18"/>
        </w:rPr>
        <w:t>Non sono previsti oneri per la sicurezza per la riduzione di rischi interferenziali.</w:t>
      </w:r>
    </w:p>
    <w:p w14:paraId="4EDF0134"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lang w:eastAsia="ar-SA"/>
        </w:rPr>
      </w:pPr>
    </w:p>
    <w:p w14:paraId="14787F77" w14:textId="77777777" w:rsidR="00F66CED" w:rsidRPr="0050385A" w:rsidRDefault="00F66CED" w:rsidP="00F66CED">
      <w:pPr>
        <w:pStyle w:val="Titolo1liv1"/>
      </w:pPr>
      <w:r w:rsidRPr="0050385A">
        <w:t>Verifica di conformità</w:t>
      </w:r>
    </w:p>
    <w:p w14:paraId="6DBEB49F" w14:textId="5735E7C8"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La </w:t>
      </w:r>
      <w:r w:rsidR="001C69F1" w:rsidRPr="0050385A">
        <w:rPr>
          <w:rFonts w:ascii="Century Gothic" w:hAnsi="Century Gothic" w:cs="Poppins"/>
          <w:sz w:val="18"/>
          <w:szCs w:val="18"/>
        </w:rPr>
        <w:t>prestazione</w:t>
      </w:r>
      <w:r w:rsidRPr="0050385A">
        <w:rPr>
          <w:rFonts w:ascii="Century Gothic" w:hAnsi="Century Gothic" w:cs="Poppins"/>
          <w:sz w:val="18"/>
          <w:szCs w:val="18"/>
        </w:rPr>
        <w:t xml:space="preserve"> </w:t>
      </w:r>
      <w:r w:rsidR="001C69F1" w:rsidRPr="0050385A">
        <w:rPr>
          <w:rFonts w:ascii="Century Gothic" w:hAnsi="Century Gothic" w:cs="Poppins"/>
          <w:sz w:val="18"/>
          <w:szCs w:val="18"/>
        </w:rPr>
        <w:t xml:space="preserve">contrattuale </w:t>
      </w:r>
      <w:r w:rsidRPr="0050385A">
        <w:rPr>
          <w:rFonts w:ascii="Century Gothic" w:hAnsi="Century Gothic" w:cs="Poppins"/>
          <w:sz w:val="18"/>
          <w:szCs w:val="18"/>
        </w:rPr>
        <w:t>è soggetta a verifica di conformità.</w:t>
      </w:r>
    </w:p>
    <w:p w14:paraId="48242109" w14:textId="6AF71E5C"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Responsabile unico del </w:t>
      </w:r>
      <w:r w:rsidR="00D85E67" w:rsidRPr="0050385A">
        <w:rPr>
          <w:rFonts w:ascii="Century Gothic" w:hAnsi="Century Gothic" w:cs="Poppins"/>
          <w:sz w:val="18"/>
          <w:szCs w:val="18"/>
        </w:rPr>
        <w:t>Progetto</w:t>
      </w:r>
      <w:r w:rsidRPr="0050385A">
        <w:rPr>
          <w:rFonts w:ascii="Century Gothic" w:hAnsi="Century Gothic" w:cs="Poppins"/>
          <w:sz w:val="18"/>
          <w:szCs w:val="18"/>
        </w:rPr>
        <w:t xml:space="preserve"> controlla l'esecuzione del contratto congiuntamente al Direttore dell'esecuzione ed emette il certificato di regolare esecuzione se accerta che l'oggetto del contratto in termini di prestazioni, obiettivi e caratteristiche tecniche, economiche e qualitative sia stato realizzato ed eseguito nel rispetto delle previsioni contrattuali e delle pattuizioni concordate in sede di affidamento.  </w:t>
      </w:r>
    </w:p>
    <w:p w14:paraId="2D14380D" w14:textId="6C41F395"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Nel caso di difformità della </w:t>
      </w:r>
      <w:r w:rsidR="001C69F1" w:rsidRPr="0050385A">
        <w:rPr>
          <w:rFonts w:ascii="Century Gothic" w:hAnsi="Century Gothic" w:cs="Poppins"/>
          <w:sz w:val="18"/>
          <w:szCs w:val="18"/>
        </w:rPr>
        <w:t>prestazione</w:t>
      </w:r>
      <w:r w:rsidRPr="0050385A">
        <w:rPr>
          <w:rFonts w:ascii="Century Gothic" w:hAnsi="Century Gothic" w:cs="Poppins"/>
          <w:sz w:val="18"/>
          <w:szCs w:val="18"/>
        </w:rPr>
        <w:t xml:space="preserve"> o </w:t>
      </w:r>
      <w:r w:rsidR="001C69F1" w:rsidRPr="0050385A">
        <w:rPr>
          <w:rFonts w:ascii="Century Gothic" w:hAnsi="Century Gothic" w:cs="Poppins"/>
          <w:sz w:val="18"/>
          <w:szCs w:val="18"/>
        </w:rPr>
        <w:t xml:space="preserve">di </w:t>
      </w:r>
      <w:r w:rsidRPr="0050385A">
        <w:rPr>
          <w:rFonts w:ascii="Century Gothic" w:hAnsi="Century Gothic" w:cs="Poppins"/>
          <w:sz w:val="18"/>
          <w:szCs w:val="18"/>
        </w:rPr>
        <w:t>parti di essa alle specifiche tecniche minime contrattuali e/o alle pattuizioni concordate in sede di affidamento, il Politecnico potrà richiedere all’affidatario di eliminare a proprie spese – entro il termine di 15 giorni - le difformità e/o i vizi riscontrati, fatto salvo il risarcimento del danno nel caso di colpa dell’affidatario e la risoluzione del contratto qualora la fornitura fosse del tutto inadatta alla sua destinazione.</w:t>
      </w:r>
    </w:p>
    <w:p w14:paraId="3C3ED745"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51D541B7" w14:textId="77777777" w:rsidR="00F66CED" w:rsidRPr="0050385A" w:rsidRDefault="00F66CED" w:rsidP="00F66CED">
      <w:pPr>
        <w:pStyle w:val="Titolo1liv1"/>
      </w:pPr>
      <w:r w:rsidRPr="0050385A">
        <w:t>Subappalto</w:t>
      </w:r>
    </w:p>
    <w:p w14:paraId="7D46E68A"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Non avendo l’affidatario indicato nell’istanza di partecipazione la volontà di subappaltare, né precisato le parti delle prestazioni oggetto del subappalto, il subappalto non è ammesso in conformità a quanto disposto dall’art. 119, comma 4 del D.lgs. 36/2023.</w:t>
      </w:r>
    </w:p>
    <w:p w14:paraId="24072CE7" w14:textId="77777777" w:rsidR="00F66CED" w:rsidRPr="0050385A" w:rsidRDefault="00F66CED" w:rsidP="00F66CED">
      <w:pPr>
        <w:spacing w:line="276" w:lineRule="auto"/>
        <w:ind w:right="276"/>
        <w:jc w:val="both"/>
        <w:rPr>
          <w:rFonts w:ascii="Century Gothic" w:hAnsi="Century Gothic" w:cs="Poppins"/>
          <w:i/>
          <w:sz w:val="18"/>
          <w:szCs w:val="18"/>
        </w:rPr>
      </w:pPr>
      <w:r w:rsidRPr="0050385A">
        <w:rPr>
          <w:rFonts w:ascii="Century Gothic" w:hAnsi="Century Gothic" w:cs="Poppins"/>
          <w:i/>
          <w:sz w:val="18"/>
          <w:szCs w:val="18"/>
        </w:rPr>
        <w:t>OVVERO</w:t>
      </w:r>
    </w:p>
    <w:p w14:paraId="42525BA1"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In relazione alla dichiarazione presentata in sede di trattativa dall’appaltatore, circa le attività che il medesimo intende subappaltare/</w:t>
      </w:r>
      <w:proofErr w:type="spellStart"/>
      <w:r w:rsidRPr="0050385A">
        <w:rPr>
          <w:rFonts w:ascii="Century Gothic" w:hAnsi="Century Gothic" w:cs="Poppins"/>
          <w:sz w:val="18"/>
          <w:szCs w:val="18"/>
        </w:rPr>
        <w:t>subaffidare</w:t>
      </w:r>
      <w:proofErr w:type="spellEnd"/>
      <w:r w:rsidRPr="0050385A">
        <w:rPr>
          <w:rFonts w:ascii="Century Gothic" w:hAnsi="Century Gothic" w:cs="Poppins"/>
          <w:sz w:val="18"/>
          <w:szCs w:val="18"/>
        </w:rPr>
        <w:t>, il subappalto/</w:t>
      </w:r>
      <w:proofErr w:type="spellStart"/>
      <w:r w:rsidRPr="0050385A">
        <w:rPr>
          <w:rFonts w:ascii="Century Gothic" w:hAnsi="Century Gothic" w:cs="Poppins"/>
          <w:sz w:val="18"/>
          <w:szCs w:val="18"/>
        </w:rPr>
        <w:t>subaffidamento</w:t>
      </w:r>
      <w:proofErr w:type="spellEnd"/>
      <w:r w:rsidRPr="0050385A">
        <w:rPr>
          <w:rFonts w:ascii="Century Gothic" w:hAnsi="Century Gothic" w:cs="Poppins"/>
          <w:sz w:val="18"/>
          <w:szCs w:val="18"/>
        </w:rPr>
        <w:t xml:space="preserve"> sarà autorizzato, sussistendone le condizioni, nel rispetto delle disposizioni di cui all’art. 119, del D. Lgs. n. 23/2036.</w:t>
      </w:r>
    </w:p>
    <w:p w14:paraId="6C9214CA"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3B347967" w14:textId="77777777" w:rsidR="00F66CED" w:rsidRPr="0050385A" w:rsidRDefault="00F66CED" w:rsidP="00F66CED">
      <w:pPr>
        <w:pStyle w:val="Titolo1liv1"/>
      </w:pPr>
      <w:r w:rsidRPr="0050385A">
        <w:t>Varianti introdotte dalla Stazione Appaltante</w:t>
      </w:r>
    </w:p>
    <w:p w14:paraId="67222D2C" w14:textId="074B06C4"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Politecnico si riserva la facoltà di richiedere nel corso dell’esecuzione variazioni al contratto, </w:t>
      </w:r>
      <w:r w:rsidR="001C69F1" w:rsidRPr="0050385A">
        <w:rPr>
          <w:rFonts w:ascii="Century Gothic" w:hAnsi="Century Gothic" w:cs="Poppins"/>
          <w:sz w:val="18"/>
          <w:szCs w:val="18"/>
        </w:rPr>
        <w:t xml:space="preserve">ove indicato nella lettera d’invito e </w:t>
      </w:r>
      <w:r w:rsidRPr="0050385A">
        <w:rPr>
          <w:rFonts w:ascii="Century Gothic" w:hAnsi="Century Gothic" w:cs="Poppins"/>
          <w:sz w:val="18"/>
          <w:szCs w:val="18"/>
        </w:rPr>
        <w:t xml:space="preserve">nei limiti previsti dall’art. 120 D. Lgs. 36/2023. </w:t>
      </w:r>
    </w:p>
    <w:p w14:paraId="252BD923" w14:textId="77777777" w:rsidR="00F66CED" w:rsidRPr="0050385A" w:rsidRDefault="00F66CED" w:rsidP="00F66CED">
      <w:pPr>
        <w:tabs>
          <w:tab w:val="left" w:pos="-1980"/>
          <w:tab w:val="left" w:pos="7380"/>
          <w:tab w:val="left" w:pos="7920"/>
          <w:tab w:val="left" w:pos="8820"/>
        </w:tabs>
        <w:spacing w:line="276" w:lineRule="auto"/>
        <w:ind w:left="-539" w:right="276"/>
        <w:jc w:val="both"/>
        <w:rPr>
          <w:rFonts w:ascii="Century Gothic" w:hAnsi="Century Gothic"/>
          <w:sz w:val="18"/>
          <w:szCs w:val="18"/>
        </w:rPr>
      </w:pPr>
    </w:p>
    <w:p w14:paraId="1E35D9A0" w14:textId="77777777" w:rsidR="00F66CED" w:rsidRPr="0050385A" w:rsidRDefault="00F66CED" w:rsidP="00F66CED">
      <w:pPr>
        <w:pStyle w:val="Titolo1liv1"/>
      </w:pPr>
      <w:r w:rsidRPr="0050385A">
        <w:t>Obblighi assicurativi a carico dell’Affidatario</w:t>
      </w:r>
    </w:p>
    <w:p w14:paraId="12EA94A9"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L’Affidatario assume la piena ed esclusiva responsabilità di tutti i danni che possono capitare in relazione al presente affidamento, tenendo manlevato ed indenne il Politecnico per ogni e qualsiasi danno cagionato a persone e cose, siano essi terzi o personale dell’Affidatario, verificatosi durante l’esecuzione dell’appalto.</w:t>
      </w:r>
    </w:p>
    <w:p w14:paraId="4C55E073"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Sono, di conseguenza, a carico dell’Affidatario – senza che risultino limitate le sue responsabilità contrattuali – le spese per assicurazioni contro danni, furti e responsabilità civile. </w:t>
      </w:r>
    </w:p>
    <w:p w14:paraId="15907971" w14:textId="77777777" w:rsidR="00F66CED" w:rsidRPr="0050385A" w:rsidRDefault="00F66CED" w:rsidP="00F66CED">
      <w:pPr>
        <w:tabs>
          <w:tab w:val="left" w:pos="-1980"/>
          <w:tab w:val="left" w:pos="7380"/>
          <w:tab w:val="left" w:pos="7920"/>
          <w:tab w:val="left" w:pos="8820"/>
        </w:tabs>
        <w:spacing w:line="276" w:lineRule="auto"/>
        <w:ind w:left="-539" w:right="276"/>
        <w:jc w:val="both"/>
        <w:rPr>
          <w:rFonts w:ascii="Century Gothic" w:hAnsi="Century Gothic"/>
          <w:sz w:val="18"/>
          <w:szCs w:val="18"/>
        </w:rPr>
      </w:pPr>
    </w:p>
    <w:p w14:paraId="628F9979" w14:textId="77777777" w:rsidR="00F66CED" w:rsidRPr="0050385A" w:rsidRDefault="00F66CED" w:rsidP="00F66CED">
      <w:pPr>
        <w:pStyle w:val="Titolo1liv1"/>
      </w:pPr>
      <w:r w:rsidRPr="0050385A">
        <w:t xml:space="preserve">Cauzione definitiva </w:t>
      </w:r>
    </w:p>
    <w:p w14:paraId="1F50F208" w14:textId="750D5055"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L’Affidatario, a garanzia degli impegni da assumere con il presente contratto ha costituito, ai sensi </w:t>
      </w:r>
      <w:r w:rsidR="006A5922" w:rsidRPr="0050385A">
        <w:rPr>
          <w:rFonts w:ascii="Century Gothic" w:hAnsi="Century Gothic" w:cs="Poppins"/>
          <w:sz w:val="18"/>
          <w:szCs w:val="18"/>
        </w:rPr>
        <w:t>degli art. 53 e</w:t>
      </w:r>
      <w:r w:rsidRPr="0050385A">
        <w:rPr>
          <w:rFonts w:ascii="Century Gothic" w:hAnsi="Century Gothic" w:cs="Poppins"/>
          <w:sz w:val="18"/>
          <w:szCs w:val="18"/>
        </w:rPr>
        <w:t xml:space="preserve"> 117 del D. Lgs. 36/2023, la polizza fideiussoria n. ________, emessa da ______ - in data _______; l’importo della garanzia è pari al </w:t>
      </w:r>
      <w:r w:rsidR="00D85E67" w:rsidRPr="0050385A">
        <w:rPr>
          <w:rFonts w:ascii="Century Gothic" w:hAnsi="Century Gothic" w:cs="Poppins"/>
          <w:sz w:val="18"/>
          <w:szCs w:val="18"/>
        </w:rPr>
        <w:t>5</w:t>
      </w:r>
      <w:r w:rsidRPr="0050385A">
        <w:rPr>
          <w:rFonts w:ascii="Century Gothic" w:hAnsi="Century Gothic" w:cs="Poppins"/>
          <w:sz w:val="18"/>
          <w:szCs w:val="18"/>
        </w:rPr>
        <w:t>% dell’importo contrattuale ed ammonta a euro _______.</w:t>
      </w:r>
    </w:p>
    <w:p w14:paraId="7F61CE81"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 suddetta garanzia cessa di avere effetto solo alla data di emissione del certificato di regolare esecuzione a cura della Stazione Appaltante.</w:t>
      </w:r>
    </w:p>
    <w:p w14:paraId="663C3481"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In caso di escussione, anche parziale della </w:t>
      </w:r>
      <w:proofErr w:type="gramStart"/>
      <w:r w:rsidRPr="0050385A">
        <w:rPr>
          <w:rFonts w:ascii="Century Gothic" w:hAnsi="Century Gothic" w:cs="Poppins"/>
          <w:sz w:val="18"/>
          <w:szCs w:val="18"/>
        </w:rPr>
        <w:t>predetta</w:t>
      </w:r>
      <w:proofErr w:type="gramEnd"/>
      <w:r w:rsidRPr="0050385A">
        <w:rPr>
          <w:rFonts w:ascii="Century Gothic" w:hAnsi="Century Gothic" w:cs="Poppins"/>
          <w:sz w:val="18"/>
          <w:szCs w:val="18"/>
        </w:rPr>
        <w:t xml:space="preserve"> cauzione definitiva, la stessa dovrà essere reintegrata fino a concorrenza del suo ammontare originario entro 5 gg. lavorativi dalla richiesta del Politecnico di Torino. </w:t>
      </w:r>
    </w:p>
    <w:p w14:paraId="4437E851" w14:textId="77777777" w:rsidR="00F66CED" w:rsidRPr="0050385A" w:rsidRDefault="00F66CED" w:rsidP="00F66CED">
      <w:pPr>
        <w:pStyle w:val="Titolo1liv1"/>
      </w:pPr>
      <w:r w:rsidRPr="0050385A">
        <w:lastRenderedPageBreak/>
        <w:t>Norme in materia di sicurezza</w:t>
      </w:r>
    </w:p>
    <w:p w14:paraId="2FD83E5F"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In attuazione degli obblighi derivanti dalla sottoscrizione del presente contratto, il Politecnico di Torino e l’Affidatario, ciascuno per le parti di propria competenza, dichiarano di essere in regola con gli adempimenti di cui al D. lgs. 81/2008 e </w:t>
      </w:r>
      <w:proofErr w:type="spellStart"/>
      <w:r w:rsidRPr="0050385A">
        <w:rPr>
          <w:rFonts w:ascii="Century Gothic" w:hAnsi="Century Gothic" w:cs="Poppins"/>
          <w:sz w:val="18"/>
          <w:szCs w:val="18"/>
        </w:rPr>
        <w:t>s.m.i.</w:t>
      </w:r>
      <w:proofErr w:type="spellEnd"/>
    </w:p>
    <w:p w14:paraId="15DD9F47"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Nello specifico dichiarano di attuare tutti gli adempimenti in tema di sicurezza ai sensi dell’art. 26 del D. Lgs. 81/2008 e </w:t>
      </w:r>
      <w:proofErr w:type="spellStart"/>
      <w:r w:rsidRPr="0050385A">
        <w:rPr>
          <w:rFonts w:ascii="Century Gothic" w:hAnsi="Century Gothic" w:cs="Poppins"/>
          <w:sz w:val="18"/>
          <w:szCs w:val="18"/>
        </w:rPr>
        <w:t>s.m.i.</w:t>
      </w:r>
      <w:proofErr w:type="spellEnd"/>
      <w:r w:rsidRPr="0050385A">
        <w:rPr>
          <w:rFonts w:ascii="Century Gothic" w:hAnsi="Century Gothic" w:cs="Poppins"/>
          <w:sz w:val="18"/>
          <w:szCs w:val="18"/>
        </w:rPr>
        <w:t xml:space="preserve"> in relazione ai rischi specifici presenti nell’ambiente di lavoro, ai rischi derivanti dalle interferenze tra le diverse attività nelle sedi del Politecnico di Torino e al coordinamento delle procedure di emergenza ed evacuazione ai sensi del D.M. 10/03/98.</w:t>
      </w:r>
    </w:p>
    <w:p w14:paraId="72341552" w14:textId="77777777" w:rsidR="00F66CED" w:rsidRPr="0050385A" w:rsidRDefault="00F66CED" w:rsidP="00F66CED">
      <w:pPr>
        <w:tabs>
          <w:tab w:val="left" w:pos="-1980"/>
          <w:tab w:val="left" w:pos="7380"/>
          <w:tab w:val="left" w:pos="7920"/>
          <w:tab w:val="left" w:pos="8820"/>
        </w:tabs>
        <w:spacing w:line="276" w:lineRule="auto"/>
        <w:ind w:left="-539" w:right="276"/>
        <w:jc w:val="both"/>
        <w:rPr>
          <w:rFonts w:ascii="Century Gothic" w:hAnsi="Century Gothic"/>
          <w:sz w:val="18"/>
          <w:szCs w:val="18"/>
        </w:rPr>
      </w:pPr>
    </w:p>
    <w:p w14:paraId="3F685C37" w14:textId="77777777" w:rsidR="00F66CED" w:rsidRPr="0050385A" w:rsidRDefault="00F66CED" w:rsidP="00F66CED">
      <w:pPr>
        <w:pStyle w:val="Titolo1liv1"/>
      </w:pPr>
      <w:r w:rsidRPr="0050385A">
        <w:t xml:space="preserve">Esecuzione in danno </w:t>
      </w:r>
    </w:p>
    <w:p w14:paraId="21A67596"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Nel caso di inadempienze gravi o ripetute o in caso - eccettuati i casi di forza maggiore - di omissione ovvero di sospensione anche parziale, da parte dell’Affidatario, dell’esecuzione delle prestazioni oggetto del contratto, il Politecnico di Torino, dandone opportuna comunicazione, potrà avvalersi di soggetto terzo in danno e spese dell’Affidatario, oltre ad applicare le previste penali.</w:t>
      </w:r>
    </w:p>
    <w:p w14:paraId="09F9B989"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4C4F7F88" w14:textId="17219935" w:rsidR="00F66CED" w:rsidRPr="0050385A" w:rsidRDefault="00F66CED" w:rsidP="00F66CED">
      <w:pPr>
        <w:pStyle w:val="Titolo1liv1"/>
      </w:pPr>
      <w:bookmarkStart w:id="1" w:name="_Toc282436127"/>
      <w:bookmarkStart w:id="2" w:name="_Toc454804715"/>
      <w:bookmarkStart w:id="3" w:name="_Toc35352131"/>
      <w:bookmarkStart w:id="4" w:name="_Toc138325053"/>
      <w:r w:rsidRPr="0050385A">
        <w:t>Disdetta del contratto da parte dell'Impresa</w:t>
      </w:r>
      <w:bookmarkEnd w:id="1"/>
      <w:r w:rsidRPr="0050385A">
        <w:t xml:space="preserve"> Aggiudicataria</w:t>
      </w:r>
      <w:bookmarkEnd w:id="2"/>
      <w:bookmarkEnd w:id="3"/>
      <w:r w:rsidRPr="0050385A">
        <w:t xml:space="preserve"> </w:t>
      </w:r>
      <w:bookmarkEnd w:id="4"/>
    </w:p>
    <w:p w14:paraId="20DC582E"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Qualora l'Impresa Aggiudicataria intenda disdire il contratto prima della scadenza dello stesso, senza giustificato motivo o giusta causa, la Stazione Appaltante si riserva di trattenere l’intera cauzione definitiva a titolo di penale, nonché di addebitare le maggiori spese comunque derivanti per l’affidamento della prestazione ad altra impresa a titolo di risarcimento danni.</w:t>
      </w:r>
    </w:p>
    <w:p w14:paraId="402F9309"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In questo caso nulla è dovuto all'Impresa Aggiudicataria per gli eventuali investimenti messi in atto per l'attivazione del contratto.</w:t>
      </w:r>
    </w:p>
    <w:p w14:paraId="7C288E31"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3AE3EA68" w14:textId="77777777" w:rsidR="00F66CED" w:rsidRPr="0050385A" w:rsidRDefault="00F66CED" w:rsidP="00F66CED">
      <w:pPr>
        <w:pStyle w:val="Titolo1liv1"/>
      </w:pPr>
      <w:r w:rsidRPr="0050385A">
        <w:t xml:space="preserve">Diffida </w:t>
      </w:r>
      <w:proofErr w:type="gramStart"/>
      <w:r w:rsidRPr="0050385A">
        <w:t>ad</w:t>
      </w:r>
      <w:proofErr w:type="gramEnd"/>
      <w:r w:rsidRPr="0050385A">
        <w:t xml:space="preserve"> adempiere e risoluzione di diritto del Contratto</w:t>
      </w:r>
    </w:p>
    <w:p w14:paraId="54A47451"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Nel caso di difformità delle prestazioni oggetto del contratto rispetto a quanto richiesto, la Stazione Appaltante ha la facoltà di rifiutare la prestazione e di intimare di adempiere alle prestazioni pattuite, a mezzo di lettera raccomandata/PEC, fissando un termine perentorio non superiore a 15 giorni entro il quale l’Affidatario si deve conformare alle indicazioni ricevute. Trascorso inutilmente il termine stabilito, il Contratto è risolto di diritto. </w:t>
      </w:r>
    </w:p>
    <w:p w14:paraId="440F2DC7"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Nel caso di Inadempienze gravi o ripetute, la Stazione Appaltante ha la facoltà di risolvere il Contratto, a mezzo di lettera raccomandata/PEC, con tutte le conseguenze di legge che la risoluzione comporta, ivi compresa la facoltà di affidare l’appalto a terzi in danno dell’Impresa Aggiudicataria e l’applicazione delle penali già contestate.</w:t>
      </w:r>
    </w:p>
    <w:p w14:paraId="155C09C8"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In ogni caso, il Politecnico non corrisponderà alcun compenso per le prestazioni non eseguite o non eseguite esattamente.</w:t>
      </w:r>
    </w:p>
    <w:p w14:paraId="06EFF302"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 risoluzione comporta l’incameramento a titolo di penale della garanzia definitiva, fatto salvo l’obbligo di risarcimento da parte dell’Affidataria degli eventuali maggiori danni subiti dal Politecnico.</w:t>
      </w:r>
    </w:p>
    <w:p w14:paraId="3E4A53CA"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Il Politecnico comunicherà all’Autorità Nazionale Anticorruzione le violazioni contrattuali riscontrate in fase di esecuzione del contratto da parte dell’Affidataria, di cui sia prevista la segnalazione dalla Determinazione AVCP n. 1/2008.</w:t>
      </w:r>
    </w:p>
    <w:p w14:paraId="447D51D6"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16B95656" w14:textId="77777777" w:rsidR="00F66CED" w:rsidRPr="0050385A" w:rsidRDefault="00F66CED" w:rsidP="00F66CED">
      <w:pPr>
        <w:pStyle w:val="Titolo1liv1"/>
      </w:pPr>
      <w:r w:rsidRPr="0050385A">
        <w:t>Clausola risolutiva espressa</w:t>
      </w:r>
    </w:p>
    <w:p w14:paraId="5F31E1AE"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contratto di appalto è risolto ai sensi e per gli effetti dell’art. 1456 del </w:t>
      </w:r>
      <w:proofErr w:type="gramStart"/>
      <w:r w:rsidRPr="0050385A">
        <w:rPr>
          <w:rFonts w:ascii="Century Gothic" w:hAnsi="Century Gothic" w:cs="Poppins"/>
          <w:sz w:val="18"/>
          <w:szCs w:val="18"/>
        </w:rPr>
        <w:t>codice civile</w:t>
      </w:r>
      <w:proofErr w:type="gramEnd"/>
      <w:r w:rsidRPr="0050385A">
        <w:rPr>
          <w:rFonts w:ascii="Century Gothic" w:hAnsi="Century Gothic" w:cs="Poppins"/>
          <w:sz w:val="18"/>
          <w:szCs w:val="18"/>
        </w:rPr>
        <w:t xml:space="preserve">, con riserva di risarcimento danni, nei seguenti casi: </w:t>
      </w:r>
    </w:p>
    <w:p w14:paraId="17ABB225"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frode nell’esecuzione delle prestazioni contrattuali;</w:t>
      </w:r>
    </w:p>
    <w:p w14:paraId="30DDF86E" w14:textId="63BA2A64"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lastRenderedPageBreak/>
        <w:t xml:space="preserve">situazione di </w:t>
      </w:r>
      <w:r w:rsidR="005F54E6" w:rsidRPr="0050385A">
        <w:rPr>
          <w:rFonts w:ascii="Century Gothic" w:hAnsi="Century Gothic"/>
          <w:sz w:val="18"/>
          <w:szCs w:val="18"/>
        </w:rPr>
        <w:t>liquidazione giudiziale</w:t>
      </w:r>
      <w:r w:rsidRPr="0050385A">
        <w:rPr>
          <w:rFonts w:ascii="Century Gothic" w:hAnsi="Century Gothic"/>
          <w:sz w:val="18"/>
          <w:szCs w:val="18"/>
        </w:rPr>
        <w:t>, di liquidazione coatta, di concordato preventivo ovvero procedura di insolvenza concorsuale o di liquidazione dell’appaltatore;</w:t>
      </w:r>
    </w:p>
    <w:p w14:paraId="4E905646" w14:textId="38D95993"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manifesta incapacità nell’esecuzione delle prestazioni contrattuali, violazione delle prescrizioni minime previste nel capitolato e nell’offerta presentata in fase di trattativa;</w:t>
      </w:r>
    </w:p>
    <w:p w14:paraId="124A8BC2"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inadempienza accertata alle norme di legge sulla prevenzione degli infortuni, la sicurezza del lavoro e le assicurazioni obbligatorie delle maestranze nonché ai contratti collettivi di lavoro;</w:t>
      </w:r>
    </w:p>
    <w:p w14:paraId="50E03A29"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subappalto non autorizzato della prestazione;</w:t>
      </w:r>
    </w:p>
    <w:p w14:paraId="452428EF"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cessione totale o parziale del contratto;</w:t>
      </w:r>
    </w:p>
    <w:p w14:paraId="17434433"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quando l’ammontare delle penali applicate nei confronti dell’Affidatario superi il 10% dell’importo contrattuale;</w:t>
      </w:r>
    </w:p>
    <w:p w14:paraId="0A9C172C"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mancata reintegrazione della cauzione definitiva nel termine indicato dal Politecnico;</w:t>
      </w:r>
    </w:p>
    <w:p w14:paraId="2131A0C5"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 xml:space="preserve">ingiustificata interruzione o sospensione del servizio/fornitura per decisione unilaterale dell’Appaltatore; </w:t>
      </w:r>
    </w:p>
    <w:p w14:paraId="07F1585F"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 xml:space="preserve">violazione degli obblighi di tutela dei dati e riservatezza, di gravità tale da non consentire l’ulteriore prosecuzione delle obbligazioni contrattuali; </w:t>
      </w:r>
    </w:p>
    <w:p w14:paraId="50D7EDD5"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qualora l’Appaltatore risultasse destinatario di provvedimenti definitivi o provvisori che dispongano misure di prevenzione o divieti, sospensioni o decadenze previsti dalla normativa antimafia, ovvero di pendenze di procedimenti per l’applicazione delle medesime disposizioni, ovvero di condanne che comportino l’incapacità di contrarre con la pubblica amministrazione;</w:t>
      </w:r>
    </w:p>
    <w:p w14:paraId="06CBDC80"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qualora l’Appaltatore non sia in grado di provare in qualsiasi momento la copertura assicurativa;</w:t>
      </w:r>
    </w:p>
    <w:p w14:paraId="55D6BEFD"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In tutti i casi in cui, in violazione di quanto prescritto dall’art. 3 della legge 136/2010 e dall’art. 7, c. 1, lett. a del D. L. 187/2010, le transazioni finanziarie relative al contratto siano state effettuate senza avvalersi dello strumento del bonifico bancario o postale, ovvero con altri strumenti di pagamento idonei a consentire la piena tracciabilità delle operazioni;</w:t>
      </w:r>
    </w:p>
    <w:p w14:paraId="2A69DB5C" w14:textId="77777777"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 xml:space="preserve">in caso di gravi ed accertate violazioni del Codice di Comportamento del Politecnico di Torino; </w:t>
      </w:r>
    </w:p>
    <w:p w14:paraId="3A111E08" w14:textId="6217728F" w:rsidR="00F66CED" w:rsidRPr="0050385A" w:rsidRDefault="00F66CED" w:rsidP="00F66CED">
      <w:pPr>
        <w:numPr>
          <w:ilvl w:val="0"/>
          <w:numId w:val="39"/>
        </w:numPr>
        <w:tabs>
          <w:tab w:val="left" w:pos="-1980"/>
          <w:tab w:val="left" w:pos="709"/>
          <w:tab w:val="left" w:pos="8820"/>
        </w:tabs>
        <w:spacing w:line="276" w:lineRule="auto"/>
        <w:ind w:right="276"/>
        <w:jc w:val="both"/>
        <w:rPr>
          <w:rFonts w:ascii="Century Gothic" w:hAnsi="Century Gothic"/>
          <w:sz w:val="18"/>
          <w:szCs w:val="18"/>
        </w:rPr>
      </w:pPr>
      <w:r w:rsidRPr="0050385A">
        <w:rPr>
          <w:rFonts w:ascii="Century Gothic" w:hAnsi="Century Gothic"/>
          <w:sz w:val="18"/>
          <w:szCs w:val="18"/>
        </w:rPr>
        <w:t xml:space="preserve">in tutti gli altri casi previsti dalla documentazione della </w:t>
      </w:r>
      <w:r w:rsidR="005F54E6" w:rsidRPr="0050385A">
        <w:rPr>
          <w:rFonts w:ascii="Century Gothic" w:hAnsi="Century Gothic"/>
          <w:sz w:val="18"/>
          <w:szCs w:val="18"/>
        </w:rPr>
        <w:t>procedura di affidamento</w:t>
      </w:r>
      <w:r w:rsidRPr="0050385A">
        <w:rPr>
          <w:rFonts w:ascii="Century Gothic" w:hAnsi="Century Gothic"/>
          <w:sz w:val="18"/>
          <w:szCs w:val="18"/>
        </w:rPr>
        <w:t xml:space="preserve">, ove la risoluzione di diritto sia espressamente comminata. </w:t>
      </w:r>
    </w:p>
    <w:p w14:paraId="3DB9E8EE"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Resta salva ed impregiudicata la possibilità per il Politecnico di Torino di procedere alla risoluzione del contratto, anche al di fuori delle ipotesi qui previste, in caso di gravi ed oggettive inadempienze da parte del Fornitore, oltre che nei casi espressamente previsti dall’art. 122 del D. Lgs. 36/2023.</w:t>
      </w:r>
    </w:p>
    <w:p w14:paraId="2029CC01"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 risoluzione comporta l’incameramento a titolo di penale della garanzia definitiva, fatto salvo l’obbligo di risarcimento da parte dell’Affidataria degli eventuali maggiori danni subiti dal Politecnico.</w:t>
      </w:r>
    </w:p>
    <w:p w14:paraId="27D426C5" w14:textId="56C0E2BC" w:rsidR="00F66CED" w:rsidRPr="0050385A" w:rsidRDefault="00F66CED" w:rsidP="00F66CED">
      <w:pPr>
        <w:spacing w:line="276" w:lineRule="auto"/>
        <w:ind w:right="276"/>
        <w:jc w:val="both"/>
        <w:rPr>
          <w:rFonts w:ascii="Century Gothic" w:hAnsi="Century Gothic" w:cs="Poppins"/>
          <w:b/>
          <w:sz w:val="18"/>
          <w:szCs w:val="18"/>
        </w:rPr>
      </w:pPr>
      <w:r w:rsidRPr="0050385A">
        <w:rPr>
          <w:rFonts w:ascii="Century Gothic" w:hAnsi="Century Gothic" w:cs="Poppins"/>
          <w:sz w:val="18"/>
          <w:szCs w:val="18"/>
        </w:rPr>
        <w:t xml:space="preserve">Ove si proceda alla risoluzione del contratto per fatto imputabile all’Affidatario, sarà riconosciuto a quest’ultimo unicamente l’ammontare relativo alla parte della fornitura eseguita in modo completo ed accettata dall’Amministrazione, decurtato delle penali applicabili e degli oneri aggiuntivi derivanti dallo scioglimento del contratto, determinati anche in relazione alla maggiore spesa sostenuta per affidare ad altro operatore economico </w:t>
      </w:r>
      <w:r w:rsidR="00FE23F3" w:rsidRPr="0050385A">
        <w:rPr>
          <w:rFonts w:ascii="Century Gothic" w:hAnsi="Century Gothic" w:cs="Poppins"/>
          <w:sz w:val="18"/>
          <w:szCs w:val="18"/>
        </w:rPr>
        <w:t>il servizio</w:t>
      </w:r>
      <w:r w:rsidR="005F54E6" w:rsidRPr="0050385A">
        <w:rPr>
          <w:rFonts w:ascii="Century Gothic" w:hAnsi="Century Gothic" w:cs="Poppins"/>
          <w:sz w:val="18"/>
          <w:szCs w:val="18"/>
        </w:rPr>
        <w:t>.</w:t>
      </w:r>
      <w:r w:rsidRPr="0050385A">
        <w:rPr>
          <w:rFonts w:ascii="Century Gothic" w:hAnsi="Century Gothic" w:cs="Poppins"/>
          <w:sz w:val="18"/>
          <w:szCs w:val="18"/>
        </w:rPr>
        <w:t xml:space="preserve"> </w:t>
      </w:r>
    </w:p>
    <w:p w14:paraId="10E0205F"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L’Impresa dovrà in ogni caso risarcire il Politecnico di Torino per qualsiasi danno diretto o indiretto che possa comunque derivare dal suo inadempimento.</w:t>
      </w:r>
    </w:p>
    <w:p w14:paraId="014696F6"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0C1A028F" w14:textId="77777777" w:rsidR="00F66CED" w:rsidRPr="0050385A" w:rsidRDefault="00F66CED" w:rsidP="00F66CED">
      <w:pPr>
        <w:pStyle w:val="Titolo1liv1"/>
      </w:pPr>
      <w:r w:rsidRPr="0050385A">
        <w:t xml:space="preserve">Recesso </w:t>
      </w:r>
    </w:p>
    <w:p w14:paraId="5CE0DB5A" w14:textId="15193165"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Politecnico di Torino può recedere dal contratto in qualunque tempo secondo quanto previsto all’art. 123 </w:t>
      </w:r>
      <w:r w:rsidR="00826381" w:rsidRPr="0050385A">
        <w:rPr>
          <w:rFonts w:ascii="Century Gothic" w:hAnsi="Century Gothic" w:cs="Poppins"/>
          <w:sz w:val="18"/>
          <w:szCs w:val="18"/>
        </w:rPr>
        <w:t xml:space="preserve">del </w:t>
      </w:r>
      <w:r w:rsidRPr="0050385A">
        <w:rPr>
          <w:rFonts w:ascii="Century Gothic" w:hAnsi="Century Gothic" w:cs="Poppins"/>
          <w:sz w:val="18"/>
          <w:szCs w:val="18"/>
        </w:rPr>
        <w:t>D. Lgs. 36/2023, cui si rinvia.</w:t>
      </w:r>
    </w:p>
    <w:p w14:paraId="394BE1E7"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2F2620C1" w14:textId="77777777" w:rsidR="00F66CED" w:rsidRPr="0050385A" w:rsidRDefault="00F66CED" w:rsidP="00F66CED">
      <w:pPr>
        <w:pStyle w:val="Titolo1liv1"/>
      </w:pPr>
      <w:r w:rsidRPr="0050385A">
        <w:t>Cessione del contratto e cessione dei crediti</w:t>
      </w:r>
    </w:p>
    <w:p w14:paraId="64C34AAD" w14:textId="1D3FC96A"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È vietata la cessione del contratto sotto qualsiasi forma; ogni atto contrario è nullo</w:t>
      </w:r>
      <w:r w:rsidR="00EB5153" w:rsidRPr="0050385A">
        <w:rPr>
          <w:rFonts w:ascii="Century Gothic" w:hAnsi="Century Gothic" w:cs="Poppins"/>
          <w:sz w:val="18"/>
          <w:szCs w:val="18"/>
        </w:rPr>
        <w:t>, secondo quanto previsto dall’art. 119, comma 1 del D. Lgs. 36/2023</w:t>
      </w:r>
      <w:r w:rsidRPr="0050385A">
        <w:rPr>
          <w:rFonts w:ascii="Century Gothic" w:hAnsi="Century Gothic" w:cs="Poppins"/>
          <w:sz w:val="18"/>
          <w:szCs w:val="18"/>
        </w:rPr>
        <w:t>.</w:t>
      </w:r>
    </w:p>
    <w:p w14:paraId="3314C263" w14:textId="2A397ECB"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lastRenderedPageBreak/>
        <w:t xml:space="preserve">È ammessa la cessione dei crediti, ai sensi dell’articolo 120, c. 12 </w:t>
      </w:r>
      <w:r w:rsidR="00826381" w:rsidRPr="0050385A">
        <w:rPr>
          <w:rFonts w:ascii="Century Gothic" w:hAnsi="Century Gothic" w:cs="Poppins"/>
          <w:sz w:val="18"/>
          <w:szCs w:val="18"/>
        </w:rPr>
        <w:t xml:space="preserve">del </w:t>
      </w:r>
      <w:r w:rsidRPr="0050385A">
        <w:rPr>
          <w:rFonts w:ascii="Century Gothic" w:hAnsi="Century Gothic" w:cs="Poppins"/>
          <w:sz w:val="18"/>
          <w:szCs w:val="18"/>
        </w:rPr>
        <w:t>D. lgs. 36/2023.</w:t>
      </w:r>
    </w:p>
    <w:p w14:paraId="3E722D40"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3D3ECF8F" w14:textId="77777777" w:rsidR="00F66CED" w:rsidRPr="0050385A" w:rsidRDefault="00F66CED" w:rsidP="00F66CED">
      <w:pPr>
        <w:pStyle w:val="Titolo1liv1"/>
      </w:pPr>
      <w:r w:rsidRPr="0050385A">
        <w:t>Prezzi e modalità di fatturazione</w:t>
      </w:r>
    </w:p>
    <w:p w14:paraId="0AB13DB7" w14:textId="77777777" w:rsidR="00D3786E"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 prezzi sono quelli risultanti dall’esito della trattativa. Nei prezzi espressi dall’Impresa Aggiudicataria e nei corrispettivi corrisposti alla stessa s’intendono interamente compensati</w:t>
      </w:r>
      <w:r w:rsidR="00D3786E" w:rsidRPr="0050385A">
        <w:rPr>
          <w:rFonts w:ascii="Century Gothic" w:hAnsi="Century Gothic" w:cs="Poppins"/>
          <w:sz w:val="18"/>
          <w:szCs w:val="18"/>
        </w:rPr>
        <w:t>:</w:t>
      </w:r>
    </w:p>
    <w:p w14:paraId="2DAD7C97" w14:textId="714BF98B"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 </w:t>
      </w:r>
    </w:p>
    <w:p w14:paraId="04B3E458" w14:textId="77777777" w:rsidR="00F66CED" w:rsidRPr="0050385A" w:rsidRDefault="00F66CED" w:rsidP="00F66CED">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imposte di ogni genere</w:t>
      </w:r>
    </w:p>
    <w:p w14:paraId="044BA9A9" w14:textId="77777777" w:rsidR="00F66CED" w:rsidRPr="0050385A" w:rsidRDefault="00F66CED" w:rsidP="00F66CED">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spese generali</w:t>
      </w:r>
    </w:p>
    <w:p w14:paraId="65B879E1" w14:textId="77777777" w:rsidR="00F66CED" w:rsidRPr="0050385A" w:rsidRDefault="00F66CED" w:rsidP="00F66CED">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utile d’impresa</w:t>
      </w:r>
    </w:p>
    <w:p w14:paraId="7128A37F" w14:textId="77777777" w:rsidR="00F66CED" w:rsidRPr="0050385A" w:rsidRDefault="00F66CED" w:rsidP="00F66CED">
      <w:pPr>
        <w:numPr>
          <w:ilvl w:val="0"/>
          <w:numId w:val="5"/>
        </w:numPr>
        <w:spacing w:line="276" w:lineRule="auto"/>
        <w:ind w:right="276"/>
        <w:jc w:val="both"/>
        <w:rPr>
          <w:rFonts w:ascii="Century Gothic" w:hAnsi="Century Gothic" w:cs="Poppins"/>
          <w:color w:val="auto"/>
          <w:sz w:val="18"/>
          <w:szCs w:val="18"/>
        </w:rPr>
      </w:pPr>
      <w:r w:rsidRPr="0050385A">
        <w:rPr>
          <w:rFonts w:ascii="Century Gothic" w:hAnsi="Century Gothic" w:cs="Poppins"/>
          <w:color w:val="auto"/>
          <w:sz w:val="18"/>
          <w:szCs w:val="18"/>
        </w:rPr>
        <w:t>quant’altro possa occorrere per eseguire la prestazione dedotta in contratta in maniera compiuta e a perfetta regola d’arte.</w:t>
      </w:r>
    </w:p>
    <w:p w14:paraId="16A02F8F" w14:textId="77777777" w:rsidR="00722C10" w:rsidRPr="0050385A" w:rsidRDefault="00722C10" w:rsidP="00F66CED">
      <w:pPr>
        <w:spacing w:line="276" w:lineRule="auto"/>
        <w:ind w:right="276"/>
        <w:jc w:val="both"/>
        <w:rPr>
          <w:rFonts w:ascii="Century Gothic" w:hAnsi="Century Gothic" w:cs="Poppins"/>
          <w:b/>
          <w:sz w:val="18"/>
          <w:szCs w:val="18"/>
        </w:rPr>
      </w:pPr>
    </w:p>
    <w:p w14:paraId="2C9924E0" w14:textId="4247EF03"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In base al combinato disposto dell’art. 1, comma 209 della L. 244/2007, dell’art. 6, comma 3 del Decreto MEF 55/2013 e dell’art. 25, comma 1 del D.L. 66/2014, la fatturazione nei confronti del Politecnico di Torino deve essere effettuata esclusivamente in formato elettronico, secondo le modalità previste dal Sistema di Interscambio appositamente realizzato dall’Agenzia delle Entrate e da SOGEI: tutte le informazioni necessarie per operare secondo le predette modalità sono disponibili all’indirizzo internet www.fatturapa.gov.it . </w:t>
      </w:r>
    </w:p>
    <w:p w14:paraId="0A286AC3"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Codice Identificativo Univoco dell’Ufficio attribuito all’Amministrazione Centrale del Politecnico di Torino, indispensabile per la trasmissione della fattura elettronica attraverso il </w:t>
      </w:r>
      <w:proofErr w:type="gramStart"/>
      <w:r w:rsidRPr="0050385A">
        <w:rPr>
          <w:rFonts w:ascii="Century Gothic" w:hAnsi="Century Gothic" w:cs="Poppins"/>
          <w:sz w:val="18"/>
          <w:szCs w:val="18"/>
        </w:rPr>
        <w:t>predetto</w:t>
      </w:r>
      <w:proofErr w:type="gramEnd"/>
      <w:r w:rsidRPr="0050385A">
        <w:rPr>
          <w:rFonts w:ascii="Century Gothic" w:hAnsi="Century Gothic" w:cs="Poppins"/>
          <w:sz w:val="18"/>
          <w:szCs w:val="18"/>
        </w:rPr>
        <w:t xml:space="preserve"> Sistema di Interscambio, è il seguente: </w:t>
      </w:r>
      <w:r w:rsidRPr="0050385A">
        <w:rPr>
          <w:rFonts w:ascii="Century Gothic" w:hAnsi="Century Gothic" w:cs="Poppins"/>
          <w:b/>
          <w:sz w:val="18"/>
          <w:szCs w:val="18"/>
        </w:rPr>
        <w:t>LDUOKT</w:t>
      </w:r>
      <w:r w:rsidRPr="0050385A">
        <w:rPr>
          <w:rFonts w:ascii="Century Gothic" w:hAnsi="Century Gothic" w:cs="Poppins"/>
          <w:sz w:val="18"/>
          <w:szCs w:val="18"/>
        </w:rPr>
        <w:t>.</w:t>
      </w:r>
    </w:p>
    <w:p w14:paraId="4B9475F5" w14:textId="6E8DD138"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Si richiede di inserire nella fattura elettronica</w:t>
      </w:r>
      <w:r w:rsidR="00D3786E" w:rsidRPr="0050385A">
        <w:rPr>
          <w:rFonts w:ascii="Century Gothic" w:hAnsi="Century Gothic" w:cs="Poppins"/>
          <w:sz w:val="18"/>
          <w:szCs w:val="18"/>
        </w:rPr>
        <w:t xml:space="preserve"> i</w:t>
      </w:r>
      <w:r w:rsidRPr="0050385A">
        <w:rPr>
          <w:rFonts w:ascii="Century Gothic" w:hAnsi="Century Gothic" w:cs="Poppins"/>
          <w:sz w:val="18"/>
          <w:szCs w:val="18"/>
        </w:rPr>
        <w:t xml:space="preserve">l CIG </w:t>
      </w:r>
      <w:r w:rsidR="00D3786E" w:rsidRPr="0050385A">
        <w:rPr>
          <w:rFonts w:ascii="Century Gothic" w:hAnsi="Century Gothic" w:cs="Poppins"/>
          <w:sz w:val="18"/>
          <w:szCs w:val="18"/>
        </w:rPr>
        <w:t>________</w:t>
      </w:r>
      <w:proofErr w:type="gramStart"/>
      <w:r w:rsidR="00D3786E" w:rsidRPr="0050385A">
        <w:rPr>
          <w:rFonts w:ascii="Century Gothic" w:hAnsi="Century Gothic" w:cs="Poppins"/>
          <w:sz w:val="18"/>
          <w:szCs w:val="18"/>
        </w:rPr>
        <w:t>_</w:t>
      </w:r>
      <w:r w:rsidRPr="0050385A">
        <w:rPr>
          <w:rFonts w:ascii="Century Gothic" w:hAnsi="Century Gothic" w:cs="Poppins"/>
          <w:sz w:val="18"/>
          <w:szCs w:val="18"/>
        </w:rPr>
        <w:t>,.</w:t>
      </w:r>
      <w:proofErr w:type="gramEnd"/>
    </w:p>
    <w:p w14:paraId="197E1DE9"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Con riferimento al regime IVA, si precisa che il Politecnico di Torino rientra nel campo di applicazione del Decreto del Ministero dell’Economia 23.01.2015: le fattura di cui al presente paragrafo dovranno pertanto essere emesse in regime di scissione dei pagamenti (cd. Split Payment) e recare la relativa annotazione.</w:t>
      </w:r>
    </w:p>
    <w:p w14:paraId="164E2852"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Il pagamento della fattura sarà effettuato mediante bonifico bancario a 30 giorni data ricevimento fattura, fatte salve le tempistiche necessarie per le verifiche di regolarità contributiva e fiscale previste dalla vigente normativa.</w:t>
      </w:r>
    </w:p>
    <w:p w14:paraId="4F6D9FDD" w14:textId="54E5B78D"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In caso di riscontrata inadempienza contributiva risultante dal documento unico di regolarità contributiva, si applica l’art. </w:t>
      </w:r>
      <w:r w:rsidR="00722C10" w:rsidRPr="0050385A">
        <w:rPr>
          <w:rFonts w:ascii="Century Gothic" w:hAnsi="Century Gothic" w:cs="Poppins"/>
          <w:sz w:val="18"/>
          <w:szCs w:val="18"/>
        </w:rPr>
        <w:t>11</w:t>
      </w:r>
      <w:r w:rsidRPr="0050385A">
        <w:rPr>
          <w:rFonts w:ascii="Century Gothic" w:hAnsi="Century Gothic" w:cs="Poppins"/>
          <w:sz w:val="18"/>
          <w:szCs w:val="18"/>
        </w:rPr>
        <w:t xml:space="preserve">, c. </w:t>
      </w:r>
      <w:r w:rsidR="00722C10" w:rsidRPr="0050385A">
        <w:rPr>
          <w:rFonts w:ascii="Century Gothic" w:hAnsi="Century Gothic" w:cs="Poppins"/>
          <w:sz w:val="18"/>
          <w:szCs w:val="18"/>
        </w:rPr>
        <w:t>6 del D. Lgs. 36/2023</w:t>
      </w:r>
      <w:r w:rsidRPr="0050385A">
        <w:rPr>
          <w:rFonts w:ascii="Century Gothic" w:hAnsi="Century Gothic" w:cs="Poppins"/>
          <w:sz w:val="18"/>
          <w:szCs w:val="18"/>
        </w:rPr>
        <w:t>.</w:t>
      </w:r>
    </w:p>
    <w:p w14:paraId="3B9AC577"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Tutti i movimenti finanziari relativi all’appalto saranno registrati sul conto corrente bancario o postale dedicato, anche in via non esclusiva, alla presente commessa pubblica. I relativi pagamenti saranno effettuati esclusivamente a mezzo bonifico bancario o postale, ovvero con altri strumenti di pagamento idonei a consentire la piena tracciabilità delle operazioni.</w:t>
      </w:r>
    </w:p>
    <w:p w14:paraId="3B963A73"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0D4D2DEA" w14:textId="77777777" w:rsidR="00F66CED" w:rsidRPr="0050385A" w:rsidRDefault="00F66CED" w:rsidP="00F66CED">
      <w:pPr>
        <w:pStyle w:val="Titolo1liv1"/>
      </w:pPr>
      <w:r w:rsidRPr="0050385A">
        <w:t>Risoluzione del contratto per sopravvenienza di Convenzione Consip</w:t>
      </w:r>
    </w:p>
    <w:p w14:paraId="64E71F34" w14:textId="77777777" w:rsidR="00F66CED" w:rsidRPr="0050385A" w:rsidRDefault="00F66CED" w:rsidP="00F66CED">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In base a quanto previsto dal combinato disposto dell’art. 1, comma 3 del D.L. 95/2012, come convertito dalla legge 135/2012, e dell’art. 1, comma 450 della legge 296/2006, il Politecnico di Torino procederà alla risoluzione del contratto stipulato all’esito della presente procedura qualora, nel corso dell’esecuzione del contratto, la fornitura ivi prevista si renda disponibile nell’ambito di una convenzione stipulata da Consip, ai sensi dell’art. 26 della legge 488/1999, ovvero, dalla centrale di committenza regionale, ai sensi dell’art. 1 comma 455 della legge 296/2006.</w:t>
      </w:r>
    </w:p>
    <w:p w14:paraId="11A50CBF"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bCs/>
          <w:iCs/>
          <w:sz w:val="18"/>
          <w:szCs w:val="18"/>
        </w:rPr>
      </w:pPr>
    </w:p>
    <w:p w14:paraId="03E6C2B9" w14:textId="77777777" w:rsidR="00F66CED" w:rsidRPr="0050385A" w:rsidRDefault="00F66CED" w:rsidP="00F66CED">
      <w:pPr>
        <w:pStyle w:val="Titolo1liv1"/>
      </w:pPr>
      <w:r w:rsidRPr="0050385A">
        <w:t>Codice di Comportamento del Politecnico di Torino</w:t>
      </w:r>
    </w:p>
    <w:p w14:paraId="4889C313" w14:textId="51E2F4DD" w:rsidR="00364E9A" w:rsidRPr="0050385A" w:rsidRDefault="00364E9A" w:rsidP="00364E9A">
      <w:pPr>
        <w:widowControl w:val="0"/>
        <w:spacing w:line="276" w:lineRule="auto"/>
        <w:jc w:val="both"/>
        <w:rPr>
          <w:rFonts w:ascii="Century Gothic" w:hAnsi="Century Gothic"/>
          <w:color w:val="auto"/>
          <w:sz w:val="18"/>
          <w:szCs w:val="18"/>
          <w:lang w:eastAsia="it-IT"/>
        </w:rPr>
      </w:pPr>
      <w:r w:rsidRPr="0050385A">
        <w:rPr>
          <w:rFonts w:ascii="Century Gothic" w:hAnsi="Century Gothic"/>
          <w:color w:val="auto"/>
          <w:sz w:val="18"/>
          <w:szCs w:val="18"/>
          <w:lang w:eastAsia="it-IT"/>
        </w:rPr>
        <w:t xml:space="preserve">L’Affidatario ha preso visione degli obblighi di condotta previsti </w:t>
      </w:r>
    </w:p>
    <w:p w14:paraId="680D8D90" w14:textId="77777777" w:rsidR="00364E9A" w:rsidRPr="0050385A" w:rsidRDefault="00364E9A" w:rsidP="00364E9A">
      <w:pPr>
        <w:widowControl w:val="0"/>
        <w:numPr>
          <w:ilvl w:val="0"/>
          <w:numId w:val="42"/>
        </w:numPr>
        <w:spacing w:line="276" w:lineRule="auto"/>
        <w:jc w:val="both"/>
        <w:rPr>
          <w:rFonts w:ascii="Century Gothic" w:hAnsi="Century Gothic"/>
          <w:color w:val="auto"/>
          <w:sz w:val="18"/>
          <w:szCs w:val="18"/>
        </w:rPr>
      </w:pPr>
      <w:r w:rsidRPr="0050385A">
        <w:rPr>
          <w:rFonts w:ascii="Century Gothic" w:hAnsi="Century Gothic"/>
          <w:color w:val="auto"/>
          <w:sz w:val="18"/>
          <w:szCs w:val="18"/>
          <w:lang w:eastAsia="it-IT"/>
        </w:rPr>
        <w:t xml:space="preserve">nel Decreto del Presidente della Repubblica 16 aprile 2013 n. 62 </w:t>
      </w:r>
    </w:p>
    <w:p w14:paraId="6AFCA919" w14:textId="77777777" w:rsidR="00364E9A" w:rsidRPr="0050385A" w:rsidRDefault="00364E9A" w:rsidP="00364E9A">
      <w:pPr>
        <w:widowControl w:val="0"/>
        <w:numPr>
          <w:ilvl w:val="0"/>
          <w:numId w:val="42"/>
        </w:numPr>
        <w:spacing w:line="276" w:lineRule="auto"/>
        <w:jc w:val="both"/>
        <w:rPr>
          <w:rFonts w:ascii="Century Gothic" w:hAnsi="Century Gothic"/>
          <w:color w:val="auto"/>
          <w:sz w:val="18"/>
          <w:szCs w:val="18"/>
        </w:rPr>
      </w:pPr>
      <w:r w:rsidRPr="0050385A">
        <w:rPr>
          <w:rFonts w:ascii="Century Gothic" w:hAnsi="Century Gothic"/>
          <w:color w:val="auto"/>
          <w:sz w:val="18"/>
          <w:szCs w:val="18"/>
          <w:lang w:eastAsia="it-IT"/>
        </w:rPr>
        <w:lastRenderedPageBreak/>
        <w:t xml:space="preserve">nel codice di comportamento di questa stazione appaltante </w:t>
      </w:r>
    </w:p>
    <w:p w14:paraId="79F01179" w14:textId="77777777" w:rsidR="00364E9A" w:rsidRPr="0050385A" w:rsidRDefault="00364E9A" w:rsidP="00364E9A">
      <w:pPr>
        <w:widowControl w:val="0"/>
        <w:numPr>
          <w:ilvl w:val="0"/>
          <w:numId w:val="42"/>
        </w:numPr>
        <w:spacing w:line="276" w:lineRule="auto"/>
        <w:jc w:val="both"/>
        <w:rPr>
          <w:rFonts w:ascii="Century Gothic" w:hAnsi="Century Gothic"/>
          <w:color w:val="auto"/>
          <w:sz w:val="18"/>
          <w:szCs w:val="18"/>
        </w:rPr>
      </w:pPr>
      <w:r w:rsidRPr="0050385A">
        <w:rPr>
          <w:rFonts w:ascii="Century Gothic" w:hAnsi="Century Gothic"/>
          <w:color w:val="auto"/>
          <w:sz w:val="18"/>
          <w:szCs w:val="18"/>
          <w:lang w:eastAsia="it-IT"/>
        </w:rPr>
        <w:t>n</w:t>
      </w:r>
      <w:r w:rsidRPr="0050385A">
        <w:rPr>
          <w:rFonts w:ascii="Century Gothic" w:hAnsi="Century Gothic"/>
          <w:iCs/>
          <w:color w:val="auto"/>
          <w:sz w:val="18"/>
          <w:szCs w:val="18"/>
          <w:lang w:eastAsia="it-IT"/>
        </w:rPr>
        <w:t>el Piano Triennale di Prevenzione della Corruzione e della Trasparenza</w:t>
      </w:r>
    </w:p>
    <w:p w14:paraId="09DB56A8" w14:textId="359C2A42" w:rsidR="00364E9A" w:rsidRPr="0050385A" w:rsidRDefault="00364E9A" w:rsidP="00364E9A">
      <w:pPr>
        <w:widowControl w:val="0"/>
        <w:numPr>
          <w:ilvl w:val="0"/>
          <w:numId w:val="42"/>
        </w:numPr>
        <w:spacing w:line="276" w:lineRule="auto"/>
        <w:jc w:val="both"/>
        <w:rPr>
          <w:rFonts w:ascii="Century Gothic" w:hAnsi="Century Gothic"/>
          <w:color w:val="auto"/>
          <w:sz w:val="18"/>
          <w:szCs w:val="18"/>
          <w:lang w:eastAsia="it-IT"/>
        </w:rPr>
      </w:pPr>
      <w:r w:rsidRPr="0050385A">
        <w:rPr>
          <w:rFonts w:ascii="Century Gothic" w:hAnsi="Century Gothic"/>
          <w:color w:val="auto"/>
          <w:sz w:val="18"/>
          <w:szCs w:val="18"/>
          <w:lang w:eastAsia="it-IT"/>
        </w:rPr>
        <w:t>nella sottosezione Rischi corruttivi e trasparenza del PIAO</w:t>
      </w:r>
    </w:p>
    <w:p w14:paraId="430E07C2" w14:textId="767F9B39" w:rsidR="00364E9A" w:rsidRPr="0050385A" w:rsidRDefault="00364E9A" w:rsidP="00364E9A">
      <w:pPr>
        <w:widowControl w:val="0"/>
        <w:spacing w:line="276" w:lineRule="auto"/>
        <w:jc w:val="both"/>
        <w:rPr>
          <w:rFonts w:ascii="Century Gothic" w:hAnsi="Century Gothic"/>
          <w:color w:val="auto"/>
          <w:sz w:val="18"/>
          <w:szCs w:val="18"/>
          <w:lang w:eastAsia="it-IT"/>
        </w:rPr>
      </w:pPr>
      <w:r w:rsidRPr="0050385A">
        <w:rPr>
          <w:rFonts w:ascii="Century Gothic" w:hAnsi="Century Gothic"/>
          <w:color w:val="auto"/>
          <w:sz w:val="18"/>
          <w:szCs w:val="18"/>
          <w:lang w:eastAsia="it-IT"/>
        </w:rPr>
        <w:t xml:space="preserve">e dà atto di essere a conoscenza </w:t>
      </w:r>
      <w:r w:rsidRPr="0050385A">
        <w:rPr>
          <w:rFonts w:ascii="Century Gothic" w:hAnsi="Century Gothic" w:cs="Poppins"/>
          <w:color w:val="auto"/>
          <w:sz w:val="18"/>
          <w:szCs w:val="18"/>
        </w:rPr>
        <w:t>che predetti obblighi di condotta sono estesi, per quanto compatibili, ai collaboratori a qualsiasi titolo di imprese fornitrici di beni o servizi e che realizzano opere in favore dell’Amministrazione.</w:t>
      </w:r>
    </w:p>
    <w:p w14:paraId="1720B7FD"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5D3F1D54" w14:textId="77777777" w:rsidR="00F66CED" w:rsidRPr="0050385A" w:rsidRDefault="00F66CED" w:rsidP="00F66CED">
      <w:pPr>
        <w:pStyle w:val="Titolo1liv1"/>
      </w:pPr>
      <w:r w:rsidRPr="0050385A">
        <w:t>Tracciabilità dei flussi finanziari</w:t>
      </w:r>
    </w:p>
    <w:p w14:paraId="5955171A" w14:textId="641DF2DA"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L’Affidatario è tenuto ad assumere gli obblighi di tracciabilità dei flussi finanziari previsti dall’art. 3 della legge 136/2010 e sanzionati dall’art. 6 della medesima legge.</w:t>
      </w:r>
    </w:p>
    <w:p w14:paraId="30641664"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b/>
          <w:sz w:val="18"/>
          <w:szCs w:val="18"/>
        </w:rPr>
      </w:pPr>
    </w:p>
    <w:p w14:paraId="0ABBBAEB" w14:textId="09DACC9C" w:rsidR="00F66CED" w:rsidRPr="0050385A" w:rsidRDefault="00F66CED" w:rsidP="005350CC">
      <w:pPr>
        <w:pStyle w:val="Titolo1liv1"/>
      </w:pPr>
      <w:r w:rsidRPr="0050385A">
        <w:t>S</w:t>
      </w:r>
      <w:r w:rsidR="002969EE" w:rsidRPr="0050385A">
        <w:t>pese contrattuali</w:t>
      </w:r>
    </w:p>
    <w:p w14:paraId="1409A2E9" w14:textId="10A1B06B" w:rsidR="002969EE" w:rsidRPr="0050385A" w:rsidRDefault="002969EE" w:rsidP="002969EE">
      <w:pPr>
        <w:pStyle w:val="sche3"/>
        <w:spacing w:line="276" w:lineRule="auto"/>
        <w:rPr>
          <w:rFonts w:ascii="Century Gothic" w:hAnsi="Century Gothic" w:cs="Poppins"/>
          <w:sz w:val="18"/>
          <w:szCs w:val="18"/>
          <w:lang w:val="it-IT"/>
        </w:rPr>
      </w:pPr>
      <w:r w:rsidRPr="0050385A">
        <w:rPr>
          <w:rFonts w:ascii="Century Gothic" w:hAnsi="Century Gothic" w:cs="Poppins"/>
          <w:sz w:val="18"/>
          <w:szCs w:val="18"/>
          <w:lang w:val="it-IT"/>
        </w:rPr>
        <w:t>Il presente contratto:</w:t>
      </w:r>
    </w:p>
    <w:p w14:paraId="50BB8382" w14:textId="77777777" w:rsidR="002969EE" w:rsidRPr="0050385A" w:rsidRDefault="002969EE" w:rsidP="002969EE">
      <w:pPr>
        <w:numPr>
          <w:ilvl w:val="0"/>
          <w:numId w:val="18"/>
        </w:numPr>
        <w:spacing w:before="60" w:after="60" w:line="276" w:lineRule="auto"/>
        <w:jc w:val="both"/>
        <w:rPr>
          <w:rFonts w:ascii="Century Gothic" w:hAnsi="Century Gothic" w:cs="Calibri"/>
          <w:color w:val="auto"/>
          <w:sz w:val="18"/>
          <w:szCs w:val="18"/>
        </w:rPr>
      </w:pPr>
      <w:r w:rsidRPr="0050385A">
        <w:rPr>
          <w:rFonts w:ascii="Century Gothic" w:hAnsi="Century Gothic" w:cs="Calibri"/>
          <w:color w:val="auto"/>
          <w:sz w:val="18"/>
          <w:szCs w:val="18"/>
        </w:rPr>
        <w:t xml:space="preserve">è soggetto a registrazione solo in caso d’uso e a tassa fissa ai sensi degli art. 5 e 39 del D.P.R. 131/1986; in particolare, in base a quanto disposto dall’art. 57, comma 7 del citato decreto, l’imposta di registrazione dovuta in caso d’uso è a carico dell’Affidatario, senza diritto di rivalsa; </w:t>
      </w:r>
    </w:p>
    <w:p w14:paraId="44B0FB47" w14:textId="63555B1B" w:rsidR="002969EE" w:rsidRPr="0050385A" w:rsidRDefault="002969EE" w:rsidP="002969EE">
      <w:pPr>
        <w:numPr>
          <w:ilvl w:val="0"/>
          <w:numId w:val="18"/>
        </w:numPr>
        <w:spacing w:before="60" w:after="60" w:line="276" w:lineRule="auto"/>
        <w:jc w:val="both"/>
        <w:rPr>
          <w:rFonts w:ascii="Century Gothic" w:hAnsi="Century Gothic" w:cs="Calibri"/>
          <w:color w:val="auto"/>
          <w:sz w:val="18"/>
          <w:szCs w:val="18"/>
        </w:rPr>
      </w:pPr>
      <w:r w:rsidRPr="0050385A">
        <w:rPr>
          <w:rFonts w:ascii="Century Gothic" w:hAnsi="Century Gothic" w:cs="Calibri"/>
          <w:color w:val="auto"/>
          <w:sz w:val="18"/>
          <w:szCs w:val="18"/>
        </w:rPr>
        <w:t xml:space="preserve">è assoggettato ad imposta di bollo fin dall’origine, che al momento della presente stipula risulta assolta come da ricevuta di versamento allegata. </w:t>
      </w:r>
    </w:p>
    <w:p w14:paraId="7509CCFB" w14:textId="77777777" w:rsidR="002969EE" w:rsidRPr="0050385A" w:rsidRDefault="002969EE" w:rsidP="002969EE">
      <w:pPr>
        <w:spacing w:line="276" w:lineRule="auto"/>
        <w:ind w:right="276"/>
        <w:jc w:val="both"/>
        <w:rPr>
          <w:rFonts w:ascii="Century Gothic" w:hAnsi="Century Gothic" w:cs="Poppins"/>
          <w:color w:val="auto"/>
          <w:sz w:val="18"/>
          <w:szCs w:val="18"/>
        </w:rPr>
      </w:pPr>
    </w:p>
    <w:p w14:paraId="0EAAE159" w14:textId="77777777" w:rsidR="00F66CED" w:rsidRPr="0050385A" w:rsidRDefault="00F66CED" w:rsidP="00F66CED">
      <w:pPr>
        <w:pStyle w:val="Titolo1liv1"/>
      </w:pPr>
      <w:r w:rsidRPr="0050385A">
        <w:t>Obblighi di riservatezza</w:t>
      </w:r>
    </w:p>
    <w:p w14:paraId="4C93BC64" w14:textId="3C6EC624"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L’Affidatario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Contratto.</w:t>
      </w:r>
    </w:p>
    <w:p w14:paraId="5AAF36D9"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L’obbligo di cui al precedente comma sussiste, altresì, relativamente a tutto il materiale originario o predisposto in esecuzione del Contratto.</w:t>
      </w:r>
    </w:p>
    <w:p w14:paraId="0ED7F99A"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L’obbligo di cui al comma 1 non concerne i dati che siano o divengano di pubblico dominio. </w:t>
      </w:r>
    </w:p>
    <w:p w14:paraId="0E8F4976"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L’Affidatario è responsabile per l’esatta osservanza da parte dei propri dipendenti, consulenti e collaboratori, nonché di subappaltatori e dei dipendenti, consulenti e collaboratori di questi ultimi, degli obblighi di segretezza anzidetti. </w:t>
      </w:r>
    </w:p>
    <w:p w14:paraId="2A01F668"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L’Affidatario si impegna, altresì, a rispettare quanto previsto dal D. Lgs. 196/2003 e </w:t>
      </w:r>
      <w:proofErr w:type="spellStart"/>
      <w:r w:rsidRPr="0050385A">
        <w:rPr>
          <w:rFonts w:ascii="Century Gothic" w:hAnsi="Century Gothic" w:cs="Poppins"/>
          <w:sz w:val="18"/>
          <w:szCs w:val="18"/>
        </w:rPr>
        <w:t>s.m.i.</w:t>
      </w:r>
      <w:proofErr w:type="spellEnd"/>
      <w:r w:rsidRPr="0050385A">
        <w:rPr>
          <w:rFonts w:ascii="Century Gothic" w:hAnsi="Century Gothic" w:cs="Poppins"/>
          <w:sz w:val="18"/>
          <w:szCs w:val="18"/>
        </w:rPr>
        <w:t xml:space="preserve"> e dai relativi regolamenti di attuazione in materia di riservatezza.</w:t>
      </w:r>
    </w:p>
    <w:p w14:paraId="2856B2A6" w14:textId="77777777" w:rsidR="00F66CED" w:rsidRPr="0050385A"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21104CFE" w14:textId="77777777" w:rsidR="00F66CED" w:rsidRPr="0050385A" w:rsidRDefault="00F66CED" w:rsidP="00F66CED">
      <w:pPr>
        <w:pStyle w:val="Titolo1liv1"/>
      </w:pPr>
      <w:bookmarkStart w:id="5" w:name="_Hlk98412606"/>
      <w:r w:rsidRPr="0050385A">
        <w:t>Trattamento dei dati personali e tutela della riservatezza</w:t>
      </w:r>
    </w:p>
    <w:p w14:paraId="09667914"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Le Parti si danno reciprocamente atto di conoscere ed applicare, nell’ambito delle proprie organizzazioni, tutte le norme vigenti, rilevanti per la corretta gestione del trattamento, ivi compreso il Regolamento UE 2016/679 (di seguito “GDPR”).</w:t>
      </w:r>
    </w:p>
    <w:p w14:paraId="3B3FAEB6"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Le Parti si danno reciprocamente atto, inoltre, che i “dati personali” forniti o comunque raccolti in conseguenza e nel corso dell’esecuzione del presente contratto verranno trattati esclusivamente per le finalità strettamente connesse allo stesso.</w:t>
      </w:r>
    </w:p>
    <w:p w14:paraId="151E49AC"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Titolari, per quanto concerne il presente articolo, sono le Parti che  impegnano a rispettare tutte le normative rilevanti sulla protezione ed il trattamento dei dati personali loro applicabili in base al presente Contratto, compresa l’adozione di misure di sicurezza idonee e adeguate a proteggere i dati personali contro i rischi di distruzione, perdita, anche accidentale, di accesso o modifica non autorizzata dei dati o di trattamento non consentito o non conforme alle finalità connesse alla presente scrittura.</w:t>
      </w:r>
    </w:p>
    <w:p w14:paraId="45FCFEE3"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lastRenderedPageBreak/>
        <w:t>Le Parti si impegnano alla ottimale cooperazione reciproca nel caso in cui una di esse risulti destinataria di istanze per l’esercizio dei diritti degli interessati previsti dall’articolo 12 e ss. del GDPR ovvero di richieste delle Autorità di controllo che riguardino ambiti di trattamento di competenza dell’altra Parte.</w:t>
      </w:r>
    </w:p>
    <w:p w14:paraId="15CB152C"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I dati di contatto delle parti ai fini del presente articolo sono i seguenti:</w:t>
      </w:r>
    </w:p>
    <w:p w14:paraId="792F18DE" w14:textId="77777777" w:rsidR="00161EF1" w:rsidRPr="0050385A" w:rsidRDefault="00161EF1" w:rsidP="00161EF1">
      <w:pPr>
        <w:numPr>
          <w:ilvl w:val="0"/>
          <w:numId w:val="37"/>
        </w:numPr>
        <w:tabs>
          <w:tab w:val="left" w:pos="-1980"/>
          <w:tab w:val="left" w:pos="284"/>
          <w:tab w:val="left" w:pos="709"/>
          <w:tab w:val="left" w:pos="8820"/>
        </w:tabs>
        <w:spacing w:line="276" w:lineRule="auto"/>
        <w:ind w:right="276"/>
        <w:jc w:val="both"/>
        <w:rPr>
          <w:rFonts w:ascii="Century Gothic" w:hAnsi="Century Gothic"/>
          <w:bCs/>
          <w:sz w:val="18"/>
          <w:szCs w:val="18"/>
        </w:rPr>
      </w:pPr>
      <w:r w:rsidRPr="0050385A">
        <w:rPr>
          <w:rFonts w:ascii="Century Gothic" w:hAnsi="Century Gothic"/>
          <w:bCs/>
          <w:sz w:val="18"/>
          <w:szCs w:val="18"/>
        </w:rPr>
        <w:t xml:space="preserve">per l’Ateneo </w:t>
      </w:r>
    </w:p>
    <w:p w14:paraId="1ED9F656" w14:textId="6753DAC7"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il Titolare del trattamento</w:t>
      </w:r>
      <w:r w:rsidRPr="0050385A">
        <w:rPr>
          <w:rFonts w:ascii="Century Gothic" w:hAnsi="Century Gothic"/>
          <w:color w:val="auto"/>
          <w:sz w:val="18"/>
          <w:szCs w:val="18"/>
        </w:rPr>
        <w:t> dei dati è il Politecnico di Torino, con sede in C.so Duca degli Abruzzi, n. 24, 10129 Torino, nella persona del Rettore</w:t>
      </w:r>
      <w:r w:rsidR="00DE16E2" w:rsidRPr="0050385A">
        <w:rPr>
          <w:rFonts w:ascii="Century Gothic" w:hAnsi="Century Gothic"/>
          <w:color w:val="auto"/>
          <w:sz w:val="18"/>
          <w:szCs w:val="18"/>
        </w:rPr>
        <w:t>;</w:t>
      </w:r>
      <w:r w:rsidRPr="0050385A">
        <w:rPr>
          <w:rFonts w:ascii="Century Gothic" w:hAnsi="Century Gothic"/>
          <w:color w:val="auto"/>
          <w:sz w:val="18"/>
          <w:szCs w:val="18"/>
        </w:rPr>
        <w:t xml:space="preserve"> </w:t>
      </w:r>
    </w:p>
    <w:p w14:paraId="2ACBF41F" w14:textId="4FC06C95"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i dati di contatto del Titolare sono PEC: </w:t>
      </w:r>
      <w:hyperlink r:id="rId12" w:history="1">
        <w:r w:rsidRPr="0050385A">
          <w:rPr>
            <w:rFonts w:ascii="Century Gothic" w:hAnsi="Century Gothic"/>
            <w:sz w:val="18"/>
            <w:szCs w:val="18"/>
          </w:rPr>
          <w:t>politecnicoditorino@pec.polito.it</w:t>
        </w:r>
      </w:hyperlink>
      <w:r w:rsidR="00DE16E2" w:rsidRPr="0050385A">
        <w:rPr>
          <w:rFonts w:ascii="Century Gothic" w:hAnsi="Century Gothic"/>
          <w:bCs/>
          <w:color w:val="auto"/>
          <w:sz w:val="18"/>
          <w:szCs w:val="18"/>
        </w:rPr>
        <w:t>;</w:t>
      </w:r>
    </w:p>
    <w:p w14:paraId="6D61098C" w14:textId="773E00C1"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per informazioni e chiarimenti: </w:t>
      </w:r>
      <w:hyperlink r:id="rId13" w:history="1">
        <w:r w:rsidRPr="0050385A">
          <w:rPr>
            <w:rFonts w:ascii="Century Gothic" w:hAnsi="Century Gothic"/>
            <w:sz w:val="18"/>
            <w:szCs w:val="18"/>
          </w:rPr>
          <w:t>privacy@polito.it</w:t>
        </w:r>
      </w:hyperlink>
      <w:r w:rsidR="00DE16E2" w:rsidRPr="0050385A">
        <w:rPr>
          <w:rFonts w:ascii="Century Gothic" w:hAnsi="Century Gothic"/>
          <w:bCs/>
          <w:color w:val="auto"/>
          <w:sz w:val="18"/>
          <w:szCs w:val="18"/>
        </w:rPr>
        <w:t>;</w:t>
      </w:r>
    </w:p>
    <w:p w14:paraId="3EB83A38" w14:textId="77777777"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 xml:space="preserve">il Responsabile della Protezione dei dati (Data </w:t>
      </w:r>
      <w:proofErr w:type="spellStart"/>
      <w:r w:rsidRPr="0050385A">
        <w:rPr>
          <w:rFonts w:ascii="Century Gothic" w:hAnsi="Century Gothic"/>
          <w:bCs/>
          <w:color w:val="auto"/>
          <w:sz w:val="18"/>
          <w:szCs w:val="18"/>
        </w:rPr>
        <w:t>Protection</w:t>
      </w:r>
      <w:proofErr w:type="spellEnd"/>
      <w:r w:rsidRPr="0050385A">
        <w:rPr>
          <w:rFonts w:ascii="Century Gothic" w:hAnsi="Century Gothic"/>
          <w:bCs/>
          <w:color w:val="auto"/>
          <w:sz w:val="18"/>
          <w:szCs w:val="18"/>
        </w:rPr>
        <w:t xml:space="preserve"> </w:t>
      </w:r>
      <w:proofErr w:type="spellStart"/>
      <w:r w:rsidRPr="0050385A">
        <w:rPr>
          <w:rFonts w:ascii="Century Gothic" w:hAnsi="Century Gothic"/>
          <w:bCs/>
          <w:color w:val="auto"/>
          <w:sz w:val="18"/>
          <w:szCs w:val="18"/>
        </w:rPr>
        <w:t>Officer</w:t>
      </w:r>
      <w:proofErr w:type="spellEnd"/>
      <w:r w:rsidRPr="0050385A">
        <w:rPr>
          <w:rFonts w:ascii="Century Gothic" w:hAnsi="Century Gothic"/>
          <w:bCs/>
          <w:color w:val="auto"/>
          <w:sz w:val="18"/>
          <w:szCs w:val="18"/>
        </w:rPr>
        <w:t xml:space="preserve"> – DPO) del Politecnico è contattabile all’indirizzo: dpo@polito.it; </w:t>
      </w:r>
    </w:p>
    <w:p w14:paraId="3C9E41A6" w14:textId="77777777" w:rsidR="00161EF1" w:rsidRPr="0050385A" w:rsidRDefault="00161EF1" w:rsidP="00161EF1">
      <w:pPr>
        <w:numPr>
          <w:ilvl w:val="0"/>
          <w:numId w:val="37"/>
        </w:numPr>
        <w:tabs>
          <w:tab w:val="left" w:pos="-1980"/>
          <w:tab w:val="left" w:pos="284"/>
          <w:tab w:val="left" w:pos="709"/>
          <w:tab w:val="left" w:pos="8820"/>
        </w:tabs>
        <w:spacing w:line="276" w:lineRule="auto"/>
        <w:ind w:right="276"/>
        <w:jc w:val="both"/>
        <w:rPr>
          <w:rFonts w:ascii="Century Gothic" w:hAnsi="Century Gothic"/>
          <w:bCs/>
          <w:sz w:val="18"/>
          <w:szCs w:val="18"/>
        </w:rPr>
      </w:pPr>
      <w:r w:rsidRPr="0050385A">
        <w:rPr>
          <w:rFonts w:ascii="Century Gothic" w:hAnsi="Century Gothic"/>
          <w:bCs/>
          <w:sz w:val="18"/>
          <w:szCs w:val="18"/>
        </w:rPr>
        <w:t>per l’impresa affidataria</w:t>
      </w:r>
    </w:p>
    <w:p w14:paraId="1E4945D6" w14:textId="77777777"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il Responsabile del Trattamento dei dati è __________, contattabile all’indirizzo: ___________________;</w:t>
      </w:r>
    </w:p>
    <w:p w14:paraId="7C08F5FC" w14:textId="77777777" w:rsidR="00161EF1" w:rsidRPr="0050385A" w:rsidRDefault="00161EF1" w:rsidP="00161EF1">
      <w:pPr>
        <w:pStyle w:val="Paragrafoelenco"/>
        <w:numPr>
          <w:ilvl w:val="1"/>
          <w:numId w:val="36"/>
        </w:numPr>
        <w:tabs>
          <w:tab w:val="left" w:pos="142"/>
          <w:tab w:val="left" w:pos="851"/>
          <w:tab w:val="left" w:pos="1560"/>
        </w:tabs>
        <w:spacing w:line="276" w:lineRule="auto"/>
        <w:ind w:right="276"/>
        <w:contextualSpacing/>
        <w:jc w:val="both"/>
        <w:rPr>
          <w:rFonts w:ascii="Century Gothic" w:hAnsi="Century Gothic"/>
          <w:bCs/>
          <w:color w:val="auto"/>
          <w:sz w:val="18"/>
          <w:szCs w:val="18"/>
        </w:rPr>
      </w:pPr>
      <w:r w:rsidRPr="0050385A">
        <w:rPr>
          <w:rFonts w:ascii="Century Gothic" w:hAnsi="Century Gothic"/>
          <w:bCs/>
          <w:color w:val="auto"/>
          <w:sz w:val="18"/>
          <w:szCs w:val="18"/>
        </w:rPr>
        <w:t>il Responsabile della Protezione dei dati (DPO) è __________, contattabile all’indirizzo: ___________________.</w:t>
      </w:r>
    </w:p>
    <w:p w14:paraId="56352E4D" w14:textId="77777777" w:rsidR="00F66CED" w:rsidRPr="0050385A" w:rsidRDefault="00F66CED" w:rsidP="00F66CED">
      <w:pPr>
        <w:pStyle w:val="Paragrafoelenco"/>
        <w:tabs>
          <w:tab w:val="left" w:pos="142"/>
          <w:tab w:val="left" w:pos="426"/>
        </w:tabs>
        <w:spacing w:line="276" w:lineRule="auto"/>
        <w:ind w:left="0" w:right="276"/>
        <w:jc w:val="both"/>
        <w:rPr>
          <w:rFonts w:ascii="Century Gothic" w:hAnsi="Century Gothic"/>
          <w:bCs/>
          <w:color w:val="auto"/>
          <w:sz w:val="18"/>
          <w:szCs w:val="18"/>
        </w:rPr>
      </w:pPr>
    </w:p>
    <w:bookmarkEnd w:id="5"/>
    <w:p w14:paraId="513E17DD" w14:textId="77777777" w:rsidR="00F66CED" w:rsidRPr="0050385A" w:rsidRDefault="00F66CED" w:rsidP="00F66CED">
      <w:pPr>
        <w:pStyle w:val="Titolo1liv1"/>
      </w:pPr>
      <w:r w:rsidRPr="0050385A">
        <w:t>Controversie</w:t>
      </w:r>
    </w:p>
    <w:p w14:paraId="56265599"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Le parti si impegnano ad esperire ogni iniziativa utile per addivenire ad un’equa e ragionevole composizione dell’eventuale vertenza, prima di adire le vie legali.</w:t>
      </w:r>
    </w:p>
    <w:p w14:paraId="17AEA008"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Nel caso in cui non sia possibile raggiungere in questo modo l’accordo, qualsiasi controversia o vertenza inerente </w:t>
      </w:r>
      <w:proofErr w:type="gramStart"/>
      <w:r w:rsidRPr="0050385A">
        <w:rPr>
          <w:rFonts w:ascii="Century Gothic" w:hAnsi="Century Gothic" w:cs="Poppins"/>
          <w:sz w:val="18"/>
          <w:szCs w:val="18"/>
        </w:rPr>
        <w:t>l’esecuzione</w:t>
      </w:r>
      <w:proofErr w:type="gramEnd"/>
      <w:r w:rsidRPr="0050385A">
        <w:rPr>
          <w:rFonts w:ascii="Century Gothic" w:hAnsi="Century Gothic" w:cs="Poppins"/>
          <w:sz w:val="18"/>
          <w:szCs w:val="18"/>
        </w:rPr>
        <w:t xml:space="preserve"> del contratto sarà decisa dal Foro di Torino.</w:t>
      </w:r>
    </w:p>
    <w:p w14:paraId="213E1765" w14:textId="77777777" w:rsidR="00F66CED" w:rsidRPr="0050385A" w:rsidRDefault="00F66CED" w:rsidP="00F66CED">
      <w:pPr>
        <w:tabs>
          <w:tab w:val="left" w:pos="-1980"/>
          <w:tab w:val="left" w:pos="7380"/>
          <w:tab w:val="left" w:pos="7920"/>
          <w:tab w:val="left" w:pos="8820"/>
        </w:tabs>
        <w:spacing w:line="276" w:lineRule="auto"/>
        <w:ind w:left="-567" w:right="276"/>
        <w:jc w:val="both"/>
        <w:rPr>
          <w:rFonts w:ascii="Century Gothic" w:hAnsi="Century Gothic"/>
          <w:b/>
          <w:sz w:val="18"/>
          <w:szCs w:val="18"/>
        </w:rPr>
      </w:pPr>
    </w:p>
    <w:p w14:paraId="661431EA" w14:textId="0F704491" w:rsidR="00F66CED" w:rsidRPr="0050385A" w:rsidRDefault="00F66CED" w:rsidP="00F66CED">
      <w:pPr>
        <w:pStyle w:val="Titolo1liv1"/>
      </w:pPr>
      <w:r w:rsidRPr="0050385A">
        <w:t xml:space="preserve">Responsabile </w:t>
      </w:r>
      <w:r w:rsidR="00D85E67" w:rsidRPr="0050385A">
        <w:t xml:space="preserve">Unico </w:t>
      </w:r>
      <w:r w:rsidRPr="0050385A">
        <w:t xml:space="preserve">del </w:t>
      </w:r>
      <w:r w:rsidR="00D85E67" w:rsidRPr="0050385A">
        <w:rPr>
          <w:rFonts w:cs="Poppins"/>
          <w:sz w:val="18"/>
          <w:szCs w:val="18"/>
        </w:rPr>
        <w:t>Progetto</w:t>
      </w:r>
      <w:r w:rsidRPr="0050385A">
        <w:t xml:space="preserve"> e Direttore dell’esecuzione</w:t>
      </w:r>
    </w:p>
    <w:p w14:paraId="2FCBCF00" w14:textId="39E791E3"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Il Responsabile </w:t>
      </w:r>
      <w:r w:rsidR="00D85E67" w:rsidRPr="0050385A">
        <w:rPr>
          <w:rFonts w:ascii="Century Gothic" w:hAnsi="Century Gothic" w:cs="Poppins"/>
          <w:sz w:val="18"/>
          <w:szCs w:val="18"/>
        </w:rPr>
        <w:t xml:space="preserve">Unico </w:t>
      </w:r>
      <w:r w:rsidRPr="0050385A">
        <w:rPr>
          <w:rFonts w:ascii="Century Gothic" w:hAnsi="Century Gothic" w:cs="Poppins"/>
          <w:sz w:val="18"/>
          <w:szCs w:val="18"/>
        </w:rPr>
        <w:t xml:space="preserve">del </w:t>
      </w:r>
      <w:r w:rsidR="00D85E67" w:rsidRPr="0050385A">
        <w:rPr>
          <w:rFonts w:ascii="Century Gothic" w:hAnsi="Century Gothic" w:cs="Poppins"/>
          <w:sz w:val="18"/>
          <w:szCs w:val="18"/>
        </w:rPr>
        <w:t>Progetto</w:t>
      </w:r>
      <w:r w:rsidRPr="0050385A">
        <w:rPr>
          <w:rFonts w:ascii="Century Gothic" w:hAnsi="Century Gothic" w:cs="Poppins"/>
          <w:sz w:val="18"/>
          <w:szCs w:val="18"/>
        </w:rPr>
        <w:t xml:space="preserve"> ai sensi dell’art. 15 del D. Lgs. 36/2023 è </w:t>
      </w:r>
      <w:r w:rsidR="00AE6C33" w:rsidRPr="0050385A">
        <w:rPr>
          <w:rFonts w:ascii="Century Gothic" w:hAnsi="Century Gothic" w:cs="Poppins"/>
          <w:sz w:val="18"/>
          <w:szCs w:val="18"/>
        </w:rPr>
        <w:t>la dott.ssa Francesca Maccario</w:t>
      </w:r>
      <w:r w:rsidRPr="0050385A">
        <w:rPr>
          <w:rFonts w:ascii="Century Gothic" w:hAnsi="Century Gothic" w:cs="Poppins"/>
          <w:sz w:val="18"/>
          <w:szCs w:val="18"/>
        </w:rPr>
        <w:t>.</w:t>
      </w:r>
    </w:p>
    <w:p w14:paraId="4667EB78" w14:textId="77777777" w:rsidR="00F66CED" w:rsidRPr="0050385A" w:rsidRDefault="00F66CED" w:rsidP="00F66CED">
      <w:pPr>
        <w:tabs>
          <w:tab w:val="left" w:pos="-1980"/>
          <w:tab w:val="left" w:pos="7380"/>
          <w:tab w:val="left" w:pos="7920"/>
          <w:tab w:val="left" w:pos="8820"/>
        </w:tabs>
        <w:spacing w:line="276" w:lineRule="auto"/>
        <w:ind w:left="-567" w:right="276"/>
        <w:jc w:val="both"/>
        <w:rPr>
          <w:rFonts w:ascii="Century Gothic" w:hAnsi="Century Gothic"/>
          <w:sz w:val="18"/>
          <w:szCs w:val="18"/>
        </w:rPr>
      </w:pPr>
    </w:p>
    <w:p w14:paraId="1BC1297F" w14:textId="77777777" w:rsidR="00F66CED" w:rsidRPr="0050385A" w:rsidRDefault="00F66CED" w:rsidP="00F66CED">
      <w:pPr>
        <w:pStyle w:val="Titolo1liv1"/>
      </w:pPr>
      <w:r w:rsidRPr="0050385A">
        <w:t>Rinvio</w:t>
      </w:r>
      <w:bookmarkStart w:id="6" w:name="_Toc22100736"/>
      <w:bookmarkStart w:id="7" w:name="_Toc115145729"/>
      <w:bookmarkStart w:id="8" w:name="_Toc282436187"/>
      <w:bookmarkStart w:id="9" w:name="_Toc433967950"/>
    </w:p>
    <w:p w14:paraId="5C61AAE0"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Per tutto quanto non espressamente previsto nel presente atto si rimanda alle norme del </w:t>
      </w:r>
      <w:proofErr w:type="gramStart"/>
      <w:r w:rsidRPr="0050385A">
        <w:rPr>
          <w:rFonts w:ascii="Century Gothic" w:hAnsi="Century Gothic" w:cs="Poppins"/>
          <w:sz w:val="18"/>
          <w:szCs w:val="18"/>
        </w:rPr>
        <w:t>codice civile</w:t>
      </w:r>
      <w:proofErr w:type="gramEnd"/>
      <w:r w:rsidRPr="0050385A">
        <w:rPr>
          <w:rFonts w:ascii="Century Gothic" w:hAnsi="Century Gothic" w:cs="Poppins"/>
          <w:sz w:val="18"/>
          <w:szCs w:val="18"/>
        </w:rPr>
        <w:t>, alle altre leggi e regolamenti vigenti in materia ed al Capitolato Speciale d’Oneri accettato dall’Affidatario in fase di partecipazione alla procedura.</w:t>
      </w:r>
    </w:p>
    <w:p w14:paraId="29E546FE" w14:textId="77777777" w:rsidR="00F66CED" w:rsidRPr="0050385A" w:rsidRDefault="00F66CED" w:rsidP="00F66CED">
      <w:pPr>
        <w:pStyle w:val="Titolo1liv1"/>
        <w:numPr>
          <w:ilvl w:val="0"/>
          <w:numId w:val="0"/>
        </w:numPr>
        <w:spacing w:line="276" w:lineRule="auto"/>
        <w:ind w:left="360" w:right="276"/>
        <w:jc w:val="both"/>
        <w:rPr>
          <w:sz w:val="18"/>
          <w:szCs w:val="18"/>
        </w:rPr>
      </w:pPr>
    </w:p>
    <w:p w14:paraId="5BE13C2A" w14:textId="77777777" w:rsidR="00F66CED" w:rsidRPr="0050385A" w:rsidRDefault="00F66CED" w:rsidP="00F66CED">
      <w:pPr>
        <w:pStyle w:val="Titolo1liv1"/>
        <w:spacing w:line="276" w:lineRule="auto"/>
        <w:ind w:right="276"/>
        <w:jc w:val="both"/>
        <w:rPr>
          <w:sz w:val="18"/>
          <w:szCs w:val="18"/>
        </w:rPr>
      </w:pPr>
      <w:r w:rsidRPr="0050385A">
        <w:rPr>
          <w:sz w:val="18"/>
          <w:szCs w:val="18"/>
        </w:rPr>
        <w:t>Allegati</w:t>
      </w:r>
    </w:p>
    <w:p w14:paraId="6ACDF271" w14:textId="77777777" w:rsidR="00F66CED" w:rsidRPr="0050385A" w:rsidRDefault="00F66CED" w:rsidP="005350CC">
      <w:p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Sono allegati al presente Atto, divenendone parte integrante e sostanziale, gli allegati di seguito descritti.</w:t>
      </w:r>
    </w:p>
    <w:p w14:paraId="2483B98D" w14:textId="079BA0BD" w:rsidR="005350CC" w:rsidRPr="0050385A" w:rsidRDefault="00495420" w:rsidP="005350CC">
      <w:pPr>
        <w:pStyle w:val="Default"/>
        <w:widowControl w:val="0"/>
        <w:numPr>
          <w:ilvl w:val="0"/>
          <w:numId w:val="37"/>
        </w:numPr>
        <w:tabs>
          <w:tab w:val="left" w:pos="360"/>
        </w:tabs>
        <w:autoSpaceDE/>
        <w:autoSpaceDN/>
        <w:adjustRightInd/>
        <w:spacing w:line="276" w:lineRule="auto"/>
        <w:ind w:right="276"/>
        <w:jc w:val="both"/>
        <w:rPr>
          <w:rFonts w:ascii="Century Gothic" w:hAnsi="Century Gothic" w:cs="Calibri"/>
          <w:bCs/>
          <w:sz w:val="18"/>
          <w:szCs w:val="18"/>
          <w:lang w:eastAsia="en-US"/>
        </w:rPr>
      </w:pPr>
      <w:r w:rsidRPr="0050385A">
        <w:rPr>
          <w:rFonts w:ascii="Century Gothic" w:hAnsi="Century Gothic" w:cs="Calibri"/>
          <w:bCs/>
          <w:sz w:val="18"/>
          <w:szCs w:val="18"/>
          <w:lang w:eastAsia="en-US"/>
        </w:rPr>
        <w:t>Lettera d’invito</w:t>
      </w:r>
      <w:r w:rsidR="005350CC" w:rsidRPr="0050385A">
        <w:rPr>
          <w:rFonts w:ascii="Century Gothic" w:hAnsi="Century Gothic" w:cs="Calibri"/>
          <w:bCs/>
          <w:sz w:val="18"/>
          <w:szCs w:val="18"/>
          <w:lang w:eastAsia="en-US"/>
        </w:rPr>
        <w:t>;</w:t>
      </w:r>
    </w:p>
    <w:p w14:paraId="79DADB6C" w14:textId="2BBDEA97" w:rsidR="00F66CED" w:rsidRPr="0050385A" w:rsidRDefault="005350CC" w:rsidP="005350CC">
      <w:pPr>
        <w:numPr>
          <w:ilvl w:val="0"/>
          <w:numId w:val="37"/>
        </w:num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Offerta economica</w:t>
      </w:r>
    </w:p>
    <w:p w14:paraId="6D0CF268" w14:textId="1442A7AC" w:rsidR="005350CC" w:rsidRPr="0050385A" w:rsidRDefault="00D33AB0" w:rsidP="005350CC">
      <w:pPr>
        <w:numPr>
          <w:ilvl w:val="0"/>
          <w:numId w:val="37"/>
        </w:numPr>
        <w:spacing w:line="276" w:lineRule="auto"/>
        <w:ind w:right="276"/>
        <w:jc w:val="both"/>
        <w:rPr>
          <w:rFonts w:ascii="Century Gothic" w:hAnsi="Century Gothic" w:cs="Poppins"/>
          <w:sz w:val="18"/>
          <w:szCs w:val="18"/>
        </w:rPr>
      </w:pPr>
      <w:r w:rsidRPr="0050385A">
        <w:rPr>
          <w:rFonts w:ascii="Century Gothic" w:hAnsi="Century Gothic" w:cs="Poppins"/>
          <w:sz w:val="18"/>
          <w:szCs w:val="18"/>
        </w:rPr>
        <w:t xml:space="preserve">Ricevuta di versamento </w:t>
      </w:r>
      <w:r w:rsidR="0063498F" w:rsidRPr="0050385A">
        <w:rPr>
          <w:rFonts w:ascii="Century Gothic" w:hAnsi="Century Gothic" w:cs="Poppins"/>
          <w:b/>
          <w:sz w:val="18"/>
          <w:szCs w:val="18"/>
        </w:rPr>
        <w:t xml:space="preserve">F24 Elide </w:t>
      </w:r>
      <w:r w:rsidR="0063498F" w:rsidRPr="0050385A">
        <w:rPr>
          <w:rFonts w:ascii="Century Gothic" w:hAnsi="Century Gothic" w:cs="Poppins"/>
          <w:sz w:val="18"/>
          <w:szCs w:val="18"/>
        </w:rPr>
        <w:t>per imposta sostitutiva del bollo</w:t>
      </w:r>
    </w:p>
    <w:p w14:paraId="5C20C089" w14:textId="77777777" w:rsidR="00F66CED" w:rsidRPr="0050385A" w:rsidRDefault="00F66CED" w:rsidP="00F66CED">
      <w:pPr>
        <w:tabs>
          <w:tab w:val="left" w:pos="-1980"/>
          <w:tab w:val="left" w:pos="284"/>
          <w:tab w:val="left" w:pos="7920"/>
          <w:tab w:val="left" w:pos="8820"/>
        </w:tabs>
        <w:spacing w:line="276" w:lineRule="auto"/>
        <w:ind w:right="276"/>
        <w:jc w:val="both"/>
        <w:rPr>
          <w:rFonts w:ascii="Century Gothic" w:hAnsi="Century Gothic"/>
          <w:sz w:val="18"/>
          <w:szCs w:val="18"/>
        </w:rPr>
      </w:pPr>
    </w:p>
    <w:p w14:paraId="6F871CD0" w14:textId="77777777" w:rsidR="00F66CED" w:rsidRPr="0050385A" w:rsidRDefault="00F66CED" w:rsidP="00F66CED">
      <w:pPr>
        <w:tabs>
          <w:tab w:val="left" w:pos="-1980"/>
          <w:tab w:val="left" w:pos="284"/>
          <w:tab w:val="left" w:pos="7920"/>
          <w:tab w:val="left" w:pos="8820"/>
        </w:tabs>
        <w:spacing w:line="276" w:lineRule="auto"/>
        <w:ind w:right="276"/>
        <w:jc w:val="both"/>
        <w:rPr>
          <w:rFonts w:ascii="Century Gothic" w:hAnsi="Century Gothic"/>
          <w:sz w:val="18"/>
          <w:szCs w:val="18"/>
        </w:rPr>
      </w:pPr>
    </w:p>
    <w:p w14:paraId="2D69379F" w14:textId="77777777" w:rsidR="00F66CED" w:rsidRPr="0050385A" w:rsidRDefault="00F66CED" w:rsidP="00F66CED">
      <w:pPr>
        <w:tabs>
          <w:tab w:val="left" w:pos="-1980"/>
          <w:tab w:val="left" w:pos="284"/>
          <w:tab w:val="left" w:pos="7920"/>
          <w:tab w:val="left" w:pos="8820"/>
        </w:tabs>
        <w:spacing w:line="276" w:lineRule="auto"/>
        <w:ind w:right="276"/>
        <w:jc w:val="both"/>
        <w:rPr>
          <w:rFonts w:ascii="Century Gothic" w:hAnsi="Century Gothic"/>
          <w:sz w:val="18"/>
          <w:szCs w:val="18"/>
        </w:rPr>
      </w:pPr>
    </w:p>
    <w:bookmarkEnd w:id="6"/>
    <w:bookmarkEnd w:id="7"/>
    <w:bookmarkEnd w:id="8"/>
    <w:bookmarkEnd w:id="9"/>
    <w:tbl>
      <w:tblPr>
        <w:tblW w:w="10774" w:type="dxa"/>
        <w:jc w:val="center"/>
        <w:tblLayout w:type="fixed"/>
        <w:tblCellMar>
          <w:left w:w="70" w:type="dxa"/>
          <w:right w:w="70" w:type="dxa"/>
        </w:tblCellMar>
        <w:tblLook w:val="0000" w:firstRow="0" w:lastRow="0" w:firstColumn="0" w:lastColumn="0" w:noHBand="0" w:noVBand="0"/>
      </w:tblPr>
      <w:tblGrid>
        <w:gridCol w:w="5387"/>
        <w:gridCol w:w="5387"/>
      </w:tblGrid>
      <w:tr w:rsidR="00F66CED" w:rsidRPr="00F66CED" w14:paraId="3C7AB306" w14:textId="77777777" w:rsidTr="005350CC">
        <w:trPr>
          <w:trHeight w:val="560"/>
          <w:jc w:val="center"/>
        </w:trPr>
        <w:tc>
          <w:tcPr>
            <w:tcW w:w="5387" w:type="dxa"/>
          </w:tcPr>
          <w:p w14:paraId="3887A382" w14:textId="77777777"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p>
          <w:p w14:paraId="46987669" w14:textId="77777777"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r w:rsidRPr="0050385A">
              <w:rPr>
                <w:rFonts w:ascii="Century Gothic" w:hAnsi="Century Gothic"/>
                <w:sz w:val="18"/>
                <w:szCs w:val="18"/>
              </w:rPr>
              <w:t>PER IL POLITECNICO DI TORINO,</w:t>
            </w:r>
          </w:p>
          <w:p w14:paraId="62037F39" w14:textId="77777777"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r w:rsidRPr="0050385A">
              <w:rPr>
                <w:rFonts w:ascii="Century Gothic" w:hAnsi="Century Gothic"/>
                <w:sz w:val="18"/>
                <w:szCs w:val="18"/>
              </w:rPr>
              <w:t>IL RESPONSABILE DELL’AREA AGACON</w:t>
            </w:r>
          </w:p>
          <w:p w14:paraId="3B3488D2" w14:textId="77777777" w:rsidR="00F66CED" w:rsidRPr="0050385A" w:rsidRDefault="00F66CED" w:rsidP="00F66CED">
            <w:pPr>
              <w:spacing w:line="276" w:lineRule="auto"/>
              <w:ind w:right="276"/>
              <w:jc w:val="center"/>
              <w:rPr>
                <w:rFonts w:ascii="Century Gothic" w:hAnsi="Century Gothic"/>
                <w:sz w:val="18"/>
                <w:szCs w:val="18"/>
              </w:rPr>
            </w:pPr>
            <w:r w:rsidRPr="0050385A">
              <w:rPr>
                <w:rFonts w:ascii="Century Gothic" w:hAnsi="Century Gothic"/>
                <w:sz w:val="18"/>
                <w:szCs w:val="18"/>
              </w:rPr>
              <w:t>- dott. Mauro Cecchi -</w:t>
            </w:r>
          </w:p>
        </w:tc>
        <w:tc>
          <w:tcPr>
            <w:tcW w:w="5387" w:type="dxa"/>
          </w:tcPr>
          <w:p w14:paraId="6971B555" w14:textId="77777777"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p>
          <w:p w14:paraId="4A465DF0" w14:textId="77777777"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r w:rsidRPr="0050385A">
              <w:rPr>
                <w:rFonts w:ascii="Century Gothic" w:hAnsi="Century Gothic"/>
                <w:sz w:val="18"/>
                <w:szCs w:val="18"/>
              </w:rPr>
              <w:t>PER ________</w:t>
            </w:r>
          </w:p>
          <w:p w14:paraId="088E94C9" w14:textId="350777AE" w:rsidR="00F66CED" w:rsidRPr="0050385A" w:rsidRDefault="00F66CED" w:rsidP="00F66CED">
            <w:pPr>
              <w:pStyle w:val="Titolo7"/>
              <w:tabs>
                <w:tab w:val="left" w:pos="10772"/>
              </w:tabs>
              <w:spacing w:before="0" w:after="0" w:line="276" w:lineRule="auto"/>
              <w:ind w:right="276"/>
              <w:jc w:val="center"/>
              <w:rPr>
                <w:rFonts w:ascii="Century Gothic" w:hAnsi="Century Gothic"/>
                <w:sz w:val="18"/>
                <w:szCs w:val="18"/>
              </w:rPr>
            </w:pPr>
            <w:r w:rsidRPr="0050385A">
              <w:rPr>
                <w:rFonts w:ascii="Century Gothic" w:hAnsi="Century Gothic"/>
                <w:sz w:val="18"/>
                <w:szCs w:val="18"/>
              </w:rPr>
              <w:t>IL LEGALE RAPPRESENTA</w:t>
            </w:r>
            <w:r w:rsidR="00D33AB0" w:rsidRPr="0050385A">
              <w:rPr>
                <w:rFonts w:ascii="Century Gothic" w:hAnsi="Century Gothic"/>
                <w:sz w:val="18"/>
                <w:szCs w:val="18"/>
              </w:rPr>
              <w:t>N</w:t>
            </w:r>
            <w:r w:rsidRPr="0050385A">
              <w:rPr>
                <w:rFonts w:ascii="Century Gothic" w:hAnsi="Century Gothic"/>
                <w:sz w:val="18"/>
                <w:szCs w:val="18"/>
              </w:rPr>
              <w:t xml:space="preserve">TE </w:t>
            </w:r>
          </w:p>
          <w:p w14:paraId="60EE9944" w14:textId="77777777" w:rsidR="00F66CED" w:rsidRPr="00F66CED" w:rsidRDefault="00F66CED" w:rsidP="00F66CED">
            <w:pPr>
              <w:pStyle w:val="Titolo7"/>
              <w:tabs>
                <w:tab w:val="left" w:pos="10772"/>
              </w:tabs>
              <w:spacing w:before="0" w:after="0" w:line="276" w:lineRule="auto"/>
              <w:ind w:right="276"/>
              <w:jc w:val="center"/>
              <w:rPr>
                <w:rFonts w:ascii="Century Gothic" w:hAnsi="Century Gothic"/>
                <w:sz w:val="18"/>
                <w:szCs w:val="18"/>
              </w:rPr>
            </w:pPr>
            <w:r w:rsidRPr="0050385A">
              <w:rPr>
                <w:rFonts w:ascii="Century Gothic" w:hAnsi="Century Gothic"/>
                <w:sz w:val="18"/>
                <w:szCs w:val="18"/>
              </w:rPr>
              <w:t>- _________ -</w:t>
            </w:r>
          </w:p>
        </w:tc>
      </w:tr>
    </w:tbl>
    <w:p w14:paraId="4A32C78B" w14:textId="77777777" w:rsidR="00F66CED" w:rsidRPr="00F66CED" w:rsidRDefault="00F66CED" w:rsidP="00F66CED">
      <w:pPr>
        <w:tabs>
          <w:tab w:val="left" w:pos="-1980"/>
          <w:tab w:val="left" w:pos="7380"/>
          <w:tab w:val="left" w:pos="7920"/>
          <w:tab w:val="left" w:pos="8820"/>
        </w:tabs>
        <w:spacing w:line="276" w:lineRule="auto"/>
        <w:ind w:left="-540" w:right="276"/>
        <w:jc w:val="both"/>
        <w:rPr>
          <w:rFonts w:ascii="Century Gothic" w:hAnsi="Century Gothic"/>
          <w:sz w:val="18"/>
          <w:szCs w:val="18"/>
        </w:rPr>
      </w:pPr>
    </w:p>
    <w:p w14:paraId="191DFB96" w14:textId="77777777" w:rsidR="00F66CED" w:rsidRPr="00F66CED" w:rsidRDefault="00F66CED" w:rsidP="00F66CED">
      <w:pPr>
        <w:spacing w:line="276" w:lineRule="auto"/>
        <w:ind w:right="276"/>
        <w:jc w:val="both"/>
        <w:rPr>
          <w:rFonts w:ascii="Century Gothic" w:hAnsi="Century Gothic"/>
          <w:sz w:val="18"/>
          <w:szCs w:val="18"/>
        </w:rPr>
      </w:pPr>
    </w:p>
    <w:p w14:paraId="61A6ED3F" w14:textId="77777777" w:rsidR="00806D8C" w:rsidRPr="00F66CED" w:rsidRDefault="00806D8C" w:rsidP="00F66CED">
      <w:pPr>
        <w:spacing w:before="60" w:after="60" w:line="276" w:lineRule="auto"/>
        <w:ind w:right="276"/>
        <w:jc w:val="both"/>
        <w:rPr>
          <w:rFonts w:ascii="Century Gothic" w:hAnsi="Century Gothic" w:cs="Calibri"/>
          <w:color w:val="auto"/>
          <w:sz w:val="18"/>
          <w:szCs w:val="18"/>
        </w:rPr>
      </w:pPr>
      <w:bookmarkStart w:id="10" w:name="_Toc145490235"/>
      <w:bookmarkStart w:id="11" w:name="_Toc154382110"/>
      <w:bookmarkEnd w:id="10"/>
      <w:bookmarkEnd w:id="11"/>
      <w:bookmarkEnd w:id="0"/>
    </w:p>
    <w:sectPr w:rsidR="00806D8C" w:rsidRPr="00F66CED" w:rsidSect="00BE4BAF">
      <w:headerReference w:type="even" r:id="rId14"/>
      <w:headerReference w:type="default" r:id="rId15"/>
      <w:footerReference w:type="default" r:id="rId16"/>
      <w:headerReference w:type="first" r:id="rId17"/>
      <w:footerReference w:type="first" r:id="rId18"/>
      <w:pgSz w:w="11900" w:h="16840" w:code="9"/>
      <w:pgMar w:top="223" w:right="1134" w:bottom="1079" w:left="1134" w:header="709" w:footer="7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ACA2" w14:textId="77777777" w:rsidR="001E2792" w:rsidRDefault="001E2792" w:rsidP="007C499E">
      <w:r>
        <w:separator/>
      </w:r>
    </w:p>
  </w:endnote>
  <w:endnote w:type="continuationSeparator" w:id="0">
    <w:p w14:paraId="13FD903F" w14:textId="77777777" w:rsidR="001E2792" w:rsidRDefault="001E2792" w:rsidP="007C499E">
      <w:r>
        <w:continuationSeparator/>
      </w:r>
    </w:p>
  </w:endnote>
  <w:endnote w:type="continuationNotice" w:id="1">
    <w:p w14:paraId="130EAC80" w14:textId="77777777" w:rsidR="001E2792" w:rsidRDefault="001E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oppins">
    <w:altName w:val="Poppins"/>
    <w:panose1 w:val="00000500000000000000"/>
    <w:charset w:val="00"/>
    <w:family w:val="modern"/>
    <w:notTrueType/>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4AFB" w14:textId="77777777" w:rsidR="00F66CED" w:rsidRPr="00B84D37" w:rsidRDefault="0050385A" w:rsidP="009F389D">
    <w:pPr>
      <w:pStyle w:val="Titolo3"/>
      <w:ind w:left="0" w:right="-7"/>
      <w:rPr>
        <w:rFonts w:ascii="Century Gothic" w:hAnsi="Century Gothic"/>
        <w:sz w:val="14"/>
        <w:szCs w:val="14"/>
      </w:rPr>
    </w:pPr>
    <w:r>
      <w:rPr>
        <w:rFonts w:ascii="Century Gothic" w:hAnsi="Century Gothic" w:cs="Arial"/>
        <w:b/>
        <w:color w:val="253772"/>
        <w:sz w:val="14"/>
        <w:szCs w:val="14"/>
      </w:rPr>
      <w:pict w14:anchorId="364083C5">
        <v:rect id="_x0000_i1025" style="width:481.6pt;height:1pt" o:hralign="center" o:hrstd="t" o:hrnoshade="t" o:hr="t" fillcolor="#365f91 [2404]" stroked="f"/>
      </w:pict>
    </w:r>
  </w:p>
  <w:p w14:paraId="3CF3EC30" w14:textId="592A23DA" w:rsidR="00F66CED" w:rsidRDefault="00F66CED" w:rsidP="009F389D">
    <w:pPr>
      <w:rPr>
        <w:rFonts w:ascii="Century Gothic" w:hAnsi="Century Gothic" w:cs="Arial"/>
        <w:b/>
        <w:color w:val="253772"/>
        <w:sz w:val="14"/>
        <w:szCs w:val="14"/>
      </w:rPr>
    </w:pPr>
  </w:p>
  <w:p w14:paraId="22FADB91" w14:textId="610AD710" w:rsidR="00F66CED" w:rsidRDefault="00F66CED" w:rsidP="009F389D">
    <w:pPr>
      <w:rPr>
        <w:rFonts w:ascii="Century Gothic" w:hAnsi="Century Gothic" w:cs="Arial"/>
        <w:b/>
        <w:color w:val="253772"/>
        <w:sz w:val="14"/>
        <w:szCs w:val="14"/>
      </w:rPr>
    </w:pPr>
    <w:r w:rsidRPr="00B84D37">
      <w:rPr>
        <w:rFonts w:ascii="Century Gothic" w:hAnsi="Century Gothic"/>
        <w:noProof/>
        <w:color w:val="E36C0A" w:themeColor="accent6" w:themeShade="BF"/>
        <w:sz w:val="14"/>
        <w:szCs w:val="14"/>
        <w:lang w:eastAsia="it-IT"/>
      </w:rPr>
      <mc:AlternateContent>
        <mc:Choice Requires="wps">
          <w:drawing>
            <wp:anchor distT="0" distB="0" distL="114300" distR="114300" simplePos="0" relativeHeight="251659776" behindDoc="0" locked="0" layoutInCell="1" allowOverlap="1" wp14:anchorId="49129F2D" wp14:editId="405DE0F3">
              <wp:simplePos x="0" y="0"/>
              <wp:positionH relativeFrom="column">
                <wp:posOffset>5593079</wp:posOffset>
              </wp:positionH>
              <wp:positionV relativeFrom="paragraph">
                <wp:posOffset>40465</wp:posOffset>
              </wp:positionV>
              <wp:extent cx="512445" cy="441325"/>
              <wp:effectExtent l="0" t="0" r="0" b="0"/>
              <wp:wrapNone/>
              <wp:docPr id="44" name="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40BF428" w14:textId="38F2E8C3" w:rsidR="00F66CED" w:rsidRPr="00B84D37" w:rsidRDefault="00F66CED" w:rsidP="00C04E47">
                          <w:pPr>
                            <w:pStyle w:val="Pidipagina"/>
                            <w:pBdr>
                              <w:top w:val="single" w:sz="12" w:space="1" w:color="365F91" w:themeColor="accent1" w:themeShade="BF"/>
                              <w:bottom w:val="single" w:sz="48" w:space="1" w:color="365F91" w:themeColor="accent1" w:themeShade="BF"/>
                            </w:pBdr>
                            <w:jc w:val="center"/>
                            <w:rPr>
                              <w:rFonts w:ascii="Century Gothic" w:hAnsi="Century Gothic"/>
                              <w:sz w:val="16"/>
                              <w:szCs w:val="16"/>
                            </w:rPr>
                          </w:pPr>
                          <w:r w:rsidRPr="00B84D37">
                            <w:rPr>
                              <w:rFonts w:ascii="Century Gothic" w:hAnsi="Century Gothic"/>
                              <w:sz w:val="16"/>
                              <w:szCs w:val="16"/>
                            </w:rPr>
                            <w:fldChar w:fldCharType="begin"/>
                          </w:r>
                          <w:r w:rsidRPr="00B84D37">
                            <w:rPr>
                              <w:rFonts w:ascii="Century Gothic" w:hAnsi="Century Gothic"/>
                              <w:sz w:val="16"/>
                              <w:szCs w:val="16"/>
                            </w:rPr>
                            <w:instrText>PAGE    \* MERGEFORMAT</w:instrText>
                          </w:r>
                          <w:r w:rsidRPr="00B84D37">
                            <w:rPr>
                              <w:rFonts w:ascii="Century Gothic" w:hAnsi="Century Gothic"/>
                              <w:sz w:val="16"/>
                              <w:szCs w:val="16"/>
                            </w:rPr>
                            <w:fldChar w:fldCharType="separate"/>
                          </w:r>
                          <w:r w:rsidR="00161EF1">
                            <w:rPr>
                              <w:rFonts w:ascii="Century Gothic" w:hAnsi="Century Gothic"/>
                              <w:noProof/>
                              <w:sz w:val="16"/>
                              <w:szCs w:val="16"/>
                            </w:rPr>
                            <w:t>9</w:t>
                          </w:r>
                          <w:r w:rsidRPr="00B84D37">
                            <w:rPr>
                              <w:rFonts w:ascii="Century Gothic" w:hAnsi="Century Gothic"/>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29F2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a 2" o:spid="_x0000_s1026" type="#_x0000_t176" style="position:absolute;margin-left:440.4pt;margin-top:3.2pt;width:40.35pt;height:3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" filled="f" fillcolor="#5c83b4" stroked="f" strokecolor="#737373">
              <v:textbox>
                <w:txbxContent>
                  <w:p w14:paraId="640BF428" w14:textId="38F2E8C3" w:rsidR="00F66CED" w:rsidRPr="00B84D37" w:rsidRDefault="00F66CED" w:rsidP="00C04E47">
                    <w:pPr>
                      <w:pStyle w:val="Pidipagina"/>
                      <w:pBdr>
                        <w:top w:val="single" w:sz="12" w:space="1" w:color="365F91" w:themeColor="accent1" w:themeShade="BF"/>
                        <w:bottom w:val="single" w:sz="48" w:space="1" w:color="365F91" w:themeColor="accent1" w:themeShade="BF"/>
                      </w:pBdr>
                      <w:jc w:val="center"/>
                      <w:rPr>
                        <w:rFonts w:ascii="Century Gothic" w:hAnsi="Century Gothic"/>
                        <w:sz w:val="16"/>
                        <w:szCs w:val="16"/>
                      </w:rPr>
                    </w:pPr>
                    <w:r w:rsidRPr="00B84D37">
                      <w:rPr>
                        <w:rFonts w:ascii="Century Gothic" w:hAnsi="Century Gothic"/>
                        <w:sz w:val="16"/>
                        <w:szCs w:val="16"/>
                      </w:rPr>
                      <w:fldChar w:fldCharType="begin"/>
                    </w:r>
                    <w:r w:rsidRPr="00B84D37">
                      <w:rPr>
                        <w:rFonts w:ascii="Century Gothic" w:hAnsi="Century Gothic"/>
                        <w:sz w:val="16"/>
                        <w:szCs w:val="16"/>
                      </w:rPr>
                      <w:instrText>PAGE    \* MERGEFORMAT</w:instrText>
                    </w:r>
                    <w:r w:rsidRPr="00B84D37">
                      <w:rPr>
                        <w:rFonts w:ascii="Century Gothic" w:hAnsi="Century Gothic"/>
                        <w:sz w:val="16"/>
                        <w:szCs w:val="16"/>
                      </w:rPr>
                      <w:fldChar w:fldCharType="separate"/>
                    </w:r>
                    <w:r w:rsidR="00161EF1">
                      <w:rPr>
                        <w:rFonts w:ascii="Century Gothic" w:hAnsi="Century Gothic"/>
                        <w:noProof/>
                        <w:sz w:val="16"/>
                        <w:szCs w:val="16"/>
                      </w:rPr>
                      <w:t>9</w:t>
                    </w:r>
                    <w:r w:rsidRPr="00B84D37">
                      <w:rPr>
                        <w:rFonts w:ascii="Century Gothic" w:hAnsi="Century Gothic"/>
                        <w:sz w:val="16"/>
                        <w:szCs w:val="16"/>
                      </w:rPr>
                      <w:fldChar w:fldCharType="end"/>
                    </w:r>
                  </w:p>
                </w:txbxContent>
              </v:textbox>
            </v:shape>
          </w:pict>
        </mc:Fallback>
      </mc:AlternateContent>
    </w:r>
  </w:p>
  <w:p w14:paraId="4FC18F64" w14:textId="79F17770" w:rsidR="00F66CED" w:rsidRDefault="00F66CED" w:rsidP="009F389D">
    <w:pPr>
      <w:rPr>
        <w:rFonts w:ascii="Century Gothic" w:hAnsi="Century Gothic" w:cs="Arial"/>
        <w:b/>
        <w:color w:val="253772"/>
        <w:sz w:val="14"/>
        <w:szCs w:val="14"/>
      </w:rPr>
    </w:pPr>
  </w:p>
  <w:p w14:paraId="0D309EFF" w14:textId="12EB3E0B" w:rsidR="00F66CED" w:rsidRDefault="00F66CED" w:rsidP="009F389D">
    <w:pPr>
      <w:rPr>
        <w:rFonts w:ascii="Century Gothic" w:hAnsi="Century Gothic" w:cs="Arial"/>
        <w:b/>
        <w:color w:val="253772"/>
        <w:sz w:val="14"/>
        <w:szCs w:val="14"/>
      </w:rPr>
    </w:pPr>
  </w:p>
  <w:p w14:paraId="65B7DDAC" w14:textId="5CC63A6A" w:rsidR="00F66CED" w:rsidRDefault="00F66CED" w:rsidP="009F389D">
    <w:pPr>
      <w:rPr>
        <w:rFonts w:ascii="Century Gothic" w:hAnsi="Century Gothic" w:cs="Arial"/>
        <w:b/>
        <w:color w:val="253772"/>
        <w:sz w:val="14"/>
        <w:szCs w:val="14"/>
      </w:rPr>
    </w:pPr>
  </w:p>
  <w:p w14:paraId="3BBBE055" w14:textId="77777777" w:rsidR="00F66CED" w:rsidRDefault="00F66CED" w:rsidP="009F389D">
    <w:pPr>
      <w:rPr>
        <w:rFonts w:ascii="Century Gothic" w:hAnsi="Century Gothic" w:cs="Arial"/>
        <w:b/>
        <w:color w:val="253772"/>
        <w:sz w:val="14"/>
        <w:szCs w:val="14"/>
      </w:rPr>
    </w:pPr>
  </w:p>
  <w:p w14:paraId="60557266" w14:textId="77777777" w:rsidR="00F66CED" w:rsidRPr="00B84D37" w:rsidRDefault="00F66CED" w:rsidP="00B84D37">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DB78" w14:textId="77777777" w:rsidR="00F66CED" w:rsidRDefault="00F66CED" w:rsidP="00CF76A7">
    <w:pPr>
      <w:pStyle w:val="Titolo3"/>
    </w:pPr>
  </w:p>
  <w:p w14:paraId="7EE050A6" w14:textId="77777777" w:rsidR="00F66CED" w:rsidRPr="00B84D37" w:rsidRDefault="0050385A" w:rsidP="009F389D">
    <w:pPr>
      <w:pStyle w:val="Titolo3"/>
      <w:ind w:left="0" w:right="-7"/>
      <w:rPr>
        <w:rFonts w:ascii="Century Gothic" w:hAnsi="Century Gothic"/>
        <w:color w:val="365F91" w:themeColor="accent1" w:themeShade="BF"/>
        <w:sz w:val="14"/>
        <w:szCs w:val="14"/>
      </w:rPr>
    </w:pPr>
    <w:r>
      <w:rPr>
        <w:rFonts w:ascii="Century Gothic" w:hAnsi="Century Gothic" w:cs="Arial"/>
        <w:b/>
        <w:color w:val="365F91" w:themeColor="accent1" w:themeShade="BF"/>
        <w:sz w:val="14"/>
        <w:szCs w:val="14"/>
      </w:rPr>
      <w:pict w14:anchorId="6E02F24E">
        <v:rect id="_x0000_i1026" style="width:481.95pt;height:1pt" o:hralign="center" o:hrstd="t" o:hrnoshade="t" o:hr="t" fillcolor="#365f91 [2404]" stroked="f"/>
      </w:pict>
    </w:r>
  </w:p>
  <w:p w14:paraId="632FD859" w14:textId="6EC8B905" w:rsidR="00F66CED" w:rsidRDefault="00F66CED" w:rsidP="0069107E">
    <w:pPr>
      <w:rPr>
        <w:rFonts w:ascii="Century Gothic" w:hAnsi="Century Gothic" w:cs="Poppins"/>
        <w:b/>
        <w:color w:val="253772"/>
        <w:sz w:val="14"/>
        <w:szCs w:val="14"/>
      </w:rPr>
    </w:pPr>
  </w:p>
  <w:p w14:paraId="1E142912" w14:textId="57DAA5E4" w:rsidR="00F66CED" w:rsidRDefault="00F66CED" w:rsidP="0069107E">
    <w:pPr>
      <w:rPr>
        <w:rFonts w:ascii="Century Gothic" w:hAnsi="Century Gothic" w:cs="Poppins"/>
        <w:b/>
        <w:color w:val="253772"/>
        <w:sz w:val="14"/>
        <w:szCs w:val="14"/>
      </w:rPr>
    </w:pPr>
  </w:p>
  <w:p w14:paraId="7A1AF98F" w14:textId="7AA6DCD4" w:rsidR="00F66CED" w:rsidRDefault="00F66CED" w:rsidP="0069107E">
    <w:pPr>
      <w:rPr>
        <w:rFonts w:ascii="Century Gothic" w:hAnsi="Century Gothic" w:cs="Poppins"/>
        <w:b/>
        <w:color w:val="253772"/>
        <w:sz w:val="14"/>
        <w:szCs w:val="14"/>
      </w:rPr>
    </w:pPr>
  </w:p>
  <w:p w14:paraId="69C9EB34" w14:textId="7A4C1C5B" w:rsidR="00F66CED" w:rsidRDefault="00F66CED" w:rsidP="0069107E">
    <w:pPr>
      <w:rPr>
        <w:rFonts w:ascii="Century Gothic" w:hAnsi="Century Gothic" w:cs="Poppins"/>
        <w:b/>
        <w:color w:val="253772"/>
        <w:sz w:val="14"/>
        <w:szCs w:val="14"/>
      </w:rPr>
    </w:pPr>
  </w:p>
  <w:p w14:paraId="666E1897" w14:textId="6E729BDC" w:rsidR="00F66CED" w:rsidRDefault="00F66CED" w:rsidP="0069107E">
    <w:pPr>
      <w:rPr>
        <w:rFonts w:ascii="Century Gothic" w:hAnsi="Century Gothic" w:cs="Poppins"/>
        <w:b/>
        <w:color w:val="253772"/>
        <w:sz w:val="14"/>
        <w:szCs w:val="14"/>
      </w:rPr>
    </w:pPr>
    <w:r w:rsidRPr="00B84D37">
      <w:rPr>
        <w:rFonts w:ascii="Century Gothic" w:hAnsi="Century Gothic" w:cs="Poppins"/>
        <w:noProof/>
        <w:color w:val="E36C0A" w:themeColor="accent6" w:themeShade="BF"/>
        <w:sz w:val="14"/>
        <w:szCs w:val="14"/>
        <w:lang w:eastAsia="it-IT"/>
      </w:rPr>
      <mc:AlternateContent>
        <mc:Choice Requires="wps">
          <w:drawing>
            <wp:anchor distT="0" distB="0" distL="114300" distR="114300" simplePos="0" relativeHeight="251662848" behindDoc="0" locked="0" layoutInCell="1" allowOverlap="1" wp14:anchorId="20D4A68B" wp14:editId="414CA54A">
              <wp:simplePos x="0" y="0"/>
              <wp:positionH relativeFrom="column">
                <wp:posOffset>5746911</wp:posOffset>
              </wp:positionH>
              <wp:positionV relativeFrom="paragraph">
                <wp:posOffset>4720</wp:posOffset>
              </wp:positionV>
              <wp:extent cx="512445" cy="441325"/>
              <wp:effectExtent l="0" t="0" r="0" b="0"/>
              <wp:wrapNone/>
              <wp:docPr id="19" name="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w="9525">
                        <a:noFill/>
                        <a:miter lim="800000"/>
                        <a:headEnd/>
                        <a:tailEnd/>
                      </a:ln>
                    </wps:spPr>
                    <wps:txbx>
                      <w:txbxContent>
                        <w:p w14:paraId="021694C6" w14:textId="5D4A02E6" w:rsidR="00F66CED" w:rsidRPr="00B84D37" w:rsidRDefault="00F66CED" w:rsidP="0069107E">
                          <w:pPr>
                            <w:pStyle w:val="Pidipagina"/>
                            <w:pBdr>
                              <w:top w:val="single" w:sz="12" w:space="1" w:color="365F91" w:themeColor="accent1" w:themeShade="BF"/>
                              <w:bottom w:val="single" w:sz="48" w:space="1" w:color="365F91" w:themeColor="accent1" w:themeShade="BF"/>
                            </w:pBdr>
                            <w:jc w:val="center"/>
                            <w:rPr>
                              <w:rFonts w:ascii="Century Gothic" w:hAnsi="Century Gothic"/>
                              <w:sz w:val="16"/>
                              <w:szCs w:val="16"/>
                              <w14:stylisticSets>
                                <w14:styleSet w14:id="2"/>
                              </w14:stylisticSets>
                            </w:rPr>
                          </w:pPr>
                          <w:r w:rsidRPr="00B84D37">
                            <w:rPr>
                              <w:rFonts w:ascii="Century Gothic" w:hAnsi="Century Gothic"/>
                              <w:sz w:val="16"/>
                              <w:szCs w:val="16"/>
                              <w14:stylisticSets>
                                <w14:styleSet w14:id="2"/>
                              </w14:stylisticSets>
                            </w:rPr>
                            <w:fldChar w:fldCharType="begin"/>
                          </w:r>
                          <w:r w:rsidRPr="00B84D37">
                            <w:rPr>
                              <w:rFonts w:ascii="Century Gothic" w:hAnsi="Century Gothic"/>
                              <w:sz w:val="16"/>
                              <w:szCs w:val="16"/>
                              <w14:stylisticSets>
                                <w14:styleSet w14:id="2"/>
                              </w14:stylisticSets>
                            </w:rPr>
                            <w:instrText>PAGE    \* MERGEFORMAT</w:instrText>
                          </w:r>
                          <w:r w:rsidRPr="00B84D37">
                            <w:rPr>
                              <w:rFonts w:ascii="Century Gothic" w:hAnsi="Century Gothic"/>
                              <w:sz w:val="16"/>
                              <w:szCs w:val="16"/>
                              <w14:stylisticSets>
                                <w14:styleSet w14:id="2"/>
                              </w14:stylisticSets>
                            </w:rPr>
                            <w:fldChar w:fldCharType="separate"/>
                          </w:r>
                          <w:r w:rsidR="00161EF1">
                            <w:rPr>
                              <w:rFonts w:ascii="Century Gothic" w:hAnsi="Century Gothic"/>
                              <w:noProof/>
                              <w:sz w:val="16"/>
                              <w:szCs w:val="16"/>
                              <w14:stylisticSets>
                                <w14:styleSet w14:id="2"/>
                              </w14:stylisticSets>
                            </w:rPr>
                            <w:t>1</w:t>
                          </w:r>
                          <w:r w:rsidRPr="00B84D37">
                            <w:rPr>
                              <w:rFonts w:ascii="Century Gothic" w:hAnsi="Century Gothic"/>
                              <w:sz w:val="16"/>
                              <w:szCs w:val="16"/>
                              <w14:stylisticSets>
                                <w14:styleSet w14:id="2"/>
                              </w14:stylisticSet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4A68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452.5pt;margin-top:.35pt;width:40.35pt;height:3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" filled="f" stroked="f">
              <v:textbox>
                <w:txbxContent>
                  <w:p w14:paraId="021694C6" w14:textId="5D4A02E6" w:rsidR="00F66CED" w:rsidRPr="00B84D37" w:rsidRDefault="00F66CED" w:rsidP="0069107E">
                    <w:pPr>
                      <w:pStyle w:val="Pidipagina"/>
                      <w:pBdr>
                        <w:top w:val="single" w:sz="12" w:space="1" w:color="365F91" w:themeColor="accent1" w:themeShade="BF"/>
                        <w:bottom w:val="single" w:sz="48" w:space="1" w:color="365F91" w:themeColor="accent1" w:themeShade="BF"/>
                      </w:pBdr>
                      <w:jc w:val="center"/>
                      <w:rPr>
                        <w:rFonts w:ascii="Century Gothic" w:hAnsi="Century Gothic"/>
                        <w:sz w:val="16"/>
                        <w:szCs w:val="16"/>
                        <w14:stylisticSets>
                          <w14:styleSet w14:id="2"/>
                        </w14:stylisticSets>
                      </w:rPr>
                    </w:pPr>
                    <w:r w:rsidRPr="00B84D37">
                      <w:rPr>
                        <w:rFonts w:ascii="Century Gothic" w:hAnsi="Century Gothic"/>
                        <w:sz w:val="16"/>
                        <w:szCs w:val="16"/>
                        <w14:stylisticSets>
                          <w14:styleSet w14:id="2"/>
                        </w14:stylisticSets>
                      </w:rPr>
                      <w:fldChar w:fldCharType="begin"/>
                    </w:r>
                    <w:r w:rsidRPr="00B84D37">
                      <w:rPr>
                        <w:rFonts w:ascii="Century Gothic" w:hAnsi="Century Gothic"/>
                        <w:sz w:val="16"/>
                        <w:szCs w:val="16"/>
                        <w14:stylisticSets>
                          <w14:styleSet w14:id="2"/>
                        </w14:stylisticSets>
                      </w:rPr>
                      <w:instrText>PAGE    \* MERGEFORMAT</w:instrText>
                    </w:r>
                    <w:r w:rsidRPr="00B84D37">
                      <w:rPr>
                        <w:rFonts w:ascii="Century Gothic" w:hAnsi="Century Gothic"/>
                        <w:sz w:val="16"/>
                        <w:szCs w:val="16"/>
                        <w14:stylisticSets>
                          <w14:styleSet w14:id="2"/>
                        </w14:stylisticSets>
                      </w:rPr>
                      <w:fldChar w:fldCharType="separate"/>
                    </w:r>
                    <w:r w:rsidR="00161EF1">
                      <w:rPr>
                        <w:rFonts w:ascii="Century Gothic" w:hAnsi="Century Gothic"/>
                        <w:noProof/>
                        <w:sz w:val="16"/>
                        <w:szCs w:val="16"/>
                        <w14:stylisticSets>
                          <w14:styleSet w14:id="2"/>
                        </w14:stylisticSets>
                      </w:rPr>
                      <w:t>1</w:t>
                    </w:r>
                    <w:r w:rsidRPr="00B84D37">
                      <w:rPr>
                        <w:rFonts w:ascii="Century Gothic" w:hAnsi="Century Gothic"/>
                        <w:sz w:val="16"/>
                        <w:szCs w:val="16"/>
                        <w14:stylisticSets>
                          <w14:styleSet w14:id="2"/>
                        </w14:stylisticSets>
                      </w:rPr>
                      <w:fldChar w:fldCharType="end"/>
                    </w:r>
                  </w:p>
                </w:txbxContent>
              </v:textbox>
            </v:shape>
          </w:pict>
        </mc:Fallback>
      </mc:AlternateContent>
    </w:r>
  </w:p>
  <w:p w14:paraId="3F1F9E0D" w14:textId="77777777" w:rsidR="00F66CED" w:rsidRPr="00B84D37" w:rsidRDefault="00F66CED" w:rsidP="0069107E">
    <w:pPr>
      <w:rPr>
        <w:rFonts w:ascii="Century Gothic" w:hAnsi="Century Gothic" w:cs="Poppins"/>
        <w:b/>
        <w:color w:val="253772"/>
        <w:sz w:val="14"/>
        <w:szCs w:val="14"/>
      </w:rPr>
    </w:pPr>
  </w:p>
  <w:p w14:paraId="33D5F40E" w14:textId="33DCE21E" w:rsidR="00F66CED" w:rsidRPr="00B84D37" w:rsidRDefault="00F66CED" w:rsidP="0069107E">
    <w:pPr>
      <w:rPr>
        <w:rFonts w:ascii="Century Gothic" w:hAnsi="Century Gothic" w:cs="Poppins"/>
        <w:b/>
        <w:color w:val="253772"/>
        <w:sz w:val="14"/>
        <w:szCs w:val="14"/>
      </w:rPr>
    </w:pPr>
  </w:p>
  <w:p w14:paraId="0CAB4076" w14:textId="77777777" w:rsidR="00F66CED" w:rsidRPr="00B84D37" w:rsidRDefault="00F66CED" w:rsidP="00B84D37">
    <w:pPr>
      <w:rPr>
        <w:rFonts w:ascii="Century Gothic" w:hAnsi="Century Gothic"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69E7" w14:textId="77777777" w:rsidR="001E2792" w:rsidRDefault="001E2792" w:rsidP="007C499E">
      <w:r>
        <w:separator/>
      </w:r>
    </w:p>
  </w:footnote>
  <w:footnote w:type="continuationSeparator" w:id="0">
    <w:p w14:paraId="2ABFF193" w14:textId="77777777" w:rsidR="001E2792" w:rsidRDefault="001E2792" w:rsidP="007C499E">
      <w:r>
        <w:continuationSeparator/>
      </w:r>
    </w:p>
  </w:footnote>
  <w:footnote w:type="continuationNotice" w:id="1">
    <w:p w14:paraId="34036929" w14:textId="77777777" w:rsidR="001E2792" w:rsidRDefault="001E2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47B1" w14:textId="6885EE17" w:rsidR="002D156D" w:rsidRDefault="0050385A">
    <w:pPr>
      <w:pStyle w:val="Intestazione"/>
    </w:pPr>
    <w:r>
      <w:rPr>
        <w:noProof/>
      </w:rPr>
      <w:pict w14:anchorId="7969B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0657" o:spid="_x0000_s1028" type="#_x0000_t136" style="position:absolute;margin-left:0;margin-top:0;width:543.2pt;height:135.8pt;rotation:315;z-index:-251646464;mso-position-horizontal:center;mso-position-horizontal-relative:margin;mso-position-vertical:center;mso-position-vertical-relative:margin" o:allowincell="f" fillcolor="silver" stroked="f">
          <v:fill opacity=".5"/>
          <v:textpath style="font-family:&quot;Century Gothic&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46B4" w14:textId="31EB9376" w:rsidR="00D13299" w:rsidRDefault="0050385A">
    <w:pPr>
      <w:pStyle w:val="Intestazione"/>
    </w:pPr>
    <w:r>
      <w:rPr>
        <w:noProof/>
      </w:rPr>
      <w:pict w14:anchorId="3ADFA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0658" o:spid="_x0000_s1029" type="#_x0000_t136" style="position:absolute;margin-left:0;margin-top:0;width:543.2pt;height:135.8pt;rotation:315;z-index:-251644416;mso-position-horizontal:center;mso-position-horizontal-relative:margin;mso-position-vertical:center;mso-position-vertical-relative:margin" o:allowincell="f" fillcolor="silver" stroked="f">
          <v:fill opacity=".5"/>
          <v:textpath style="font-family:&quot;Century Gothic&quot;;font-size:1pt" string="SCHEMA"/>
          <w10:wrap anchorx="margin" anchory="margin"/>
        </v:shape>
      </w:pict>
    </w:r>
    <w:r w:rsidR="00D13299">
      <w:rPr>
        <w:noProof/>
        <w:lang w:eastAsia="it-IT"/>
      </w:rPr>
      <w:drawing>
        <wp:anchor distT="0" distB="0" distL="114300" distR="114300" simplePos="0" relativeHeight="251657728" behindDoc="0" locked="0" layoutInCell="1" allowOverlap="1" wp14:anchorId="5C90571F" wp14:editId="286B2BA3">
          <wp:simplePos x="0" y="0"/>
          <wp:positionH relativeFrom="column">
            <wp:posOffset>0</wp:posOffset>
          </wp:positionH>
          <wp:positionV relativeFrom="paragraph">
            <wp:posOffset>-635</wp:posOffset>
          </wp:positionV>
          <wp:extent cx="1798320" cy="792480"/>
          <wp:effectExtent l="0" t="0" r="0" b="7620"/>
          <wp:wrapNone/>
          <wp:docPr id="2"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92480"/>
                  </a:xfrm>
                  <a:prstGeom prst="rect">
                    <a:avLst/>
                  </a:prstGeom>
                  <a:noFill/>
                </pic:spPr>
              </pic:pic>
            </a:graphicData>
          </a:graphic>
          <wp14:sizeRelH relativeFrom="page">
            <wp14:pctWidth>0</wp14:pctWidth>
          </wp14:sizeRelH>
          <wp14:sizeRelV relativeFrom="page">
            <wp14:pctHeight>0</wp14:pctHeight>
          </wp14:sizeRelV>
        </wp:anchor>
      </w:drawing>
    </w:r>
    <w:r w:rsidR="00D13299">
      <w:ptab w:relativeTo="margin" w:alignment="center" w:leader="none"/>
    </w:r>
  </w:p>
  <w:p w14:paraId="32208264" w14:textId="77777777" w:rsidR="00D13299" w:rsidRDefault="00D13299">
    <w:pPr>
      <w:pStyle w:val="Intestazione"/>
    </w:pPr>
  </w:p>
  <w:p w14:paraId="7DD33E8A" w14:textId="77777777" w:rsidR="00D13299" w:rsidRDefault="00D13299">
    <w:pPr>
      <w:pStyle w:val="Intestazione"/>
    </w:pPr>
  </w:p>
  <w:p w14:paraId="0B4ED8B7" w14:textId="77777777" w:rsidR="00D13299" w:rsidRDefault="00D13299">
    <w:pPr>
      <w:pStyle w:val="Intestazione"/>
    </w:pPr>
  </w:p>
  <w:p w14:paraId="38092A48" w14:textId="77777777" w:rsidR="00D13299" w:rsidRDefault="00D13299">
    <w:pPr>
      <w:pStyle w:val="Intestazione"/>
    </w:pPr>
  </w:p>
  <w:p w14:paraId="3EF4C8D5" w14:textId="50522BD7" w:rsidR="00D13299" w:rsidRDefault="00D13299">
    <w:pPr>
      <w:pStyle w:val="Intestazione"/>
    </w:pPr>
  </w:p>
  <w:p w14:paraId="7B68C672" w14:textId="77777777" w:rsidR="00D13299" w:rsidRDefault="00D132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760E" w14:textId="0E850BB3" w:rsidR="00D13299" w:rsidRDefault="0050385A" w:rsidP="00D13299">
    <w:pPr>
      <w:tabs>
        <w:tab w:val="left" w:pos="1110"/>
        <w:tab w:val="left" w:pos="2320"/>
      </w:tabs>
      <w:ind w:right="-7"/>
      <w:jc w:val="right"/>
      <w:rPr>
        <w:b/>
        <w:color w:val="17365D"/>
        <w:sz w:val="16"/>
      </w:rPr>
    </w:pPr>
    <w:r>
      <w:rPr>
        <w:noProof/>
      </w:rPr>
      <w:pict w14:anchorId="2C9C9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0656" o:spid="_x0000_s1027" type="#_x0000_t136" style="position:absolute;left:0;text-align:left;margin-left:0;margin-top:0;width:543.2pt;height:135.8pt;rotation:315;z-index:-251648512;mso-position-horizontal:center;mso-position-horizontal-relative:margin;mso-position-vertical:center;mso-position-vertical-relative:margin" o:allowincell="f" fillcolor="silver" stroked="f">
          <v:fill opacity=".5"/>
          <v:textpath style="font-family:&quot;Century Gothic&quot;;font-size:1pt" string="SCHEMA"/>
          <w10:wrap anchorx="margin" anchory="margin"/>
        </v:shape>
      </w:pict>
    </w:r>
    <w:r w:rsidR="00D13299">
      <w:rPr>
        <w:noProof/>
        <w:lang w:eastAsia="it-IT"/>
      </w:rPr>
      <w:drawing>
        <wp:anchor distT="0" distB="0" distL="114300" distR="114300" simplePos="0" relativeHeight="251665920" behindDoc="0" locked="0" layoutInCell="1" allowOverlap="1" wp14:anchorId="4446E4B3" wp14:editId="6EC07420">
          <wp:simplePos x="0" y="0"/>
          <wp:positionH relativeFrom="column">
            <wp:posOffset>47803</wp:posOffset>
          </wp:positionH>
          <wp:positionV relativeFrom="paragraph">
            <wp:posOffset>-172389</wp:posOffset>
          </wp:positionV>
          <wp:extent cx="1798320" cy="792480"/>
          <wp:effectExtent l="0" t="0" r="0" b="7620"/>
          <wp:wrapNone/>
          <wp:docPr id="34" name="Immagine 34"/>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92480"/>
                  </a:xfrm>
                  <a:prstGeom prst="rect">
                    <a:avLst/>
                  </a:prstGeom>
                  <a:noFill/>
                </pic:spPr>
              </pic:pic>
            </a:graphicData>
          </a:graphic>
          <wp14:sizeRelH relativeFrom="page">
            <wp14:pctWidth>0</wp14:pctWidth>
          </wp14:sizeRelH>
          <wp14:sizeRelV relativeFrom="page">
            <wp14:pctHeight>0</wp14:pctHeight>
          </wp14:sizeRelV>
        </wp:anchor>
      </w:drawing>
    </w:r>
    <w:r w:rsidR="00D13299">
      <w:rPr>
        <w:b/>
        <w:color w:val="17365D"/>
        <w:sz w:val="16"/>
      </w:rPr>
      <w:tab/>
    </w:r>
    <w:r w:rsidR="00D13299">
      <w:rPr>
        <w:b/>
        <w:color w:val="17365D"/>
        <w:sz w:val="16"/>
      </w:rPr>
      <w:tab/>
    </w:r>
    <w:r w:rsidR="00D13299">
      <w:rPr>
        <w:b/>
        <w:color w:val="17365D"/>
        <w:sz w:val="16"/>
      </w:rPr>
      <w:tab/>
    </w:r>
  </w:p>
  <w:p w14:paraId="2808C16B" w14:textId="77777777" w:rsidR="00D13299" w:rsidRDefault="00D13299" w:rsidP="00D13299">
    <w:pPr>
      <w:tabs>
        <w:tab w:val="left" w:pos="1110"/>
        <w:tab w:val="left" w:pos="2320"/>
      </w:tabs>
      <w:ind w:right="-431"/>
      <w:jc w:val="right"/>
      <w:rPr>
        <w:b/>
        <w:color w:val="17365D"/>
        <w:sz w:val="16"/>
      </w:rPr>
    </w:pPr>
  </w:p>
  <w:p w14:paraId="72F0EC00" w14:textId="77777777" w:rsidR="00D13299" w:rsidRDefault="00D13299" w:rsidP="00D13299">
    <w:pPr>
      <w:pStyle w:val="Titolo3"/>
    </w:pPr>
  </w:p>
  <w:p w14:paraId="1F9ABCCE" w14:textId="77777777" w:rsidR="00D13299" w:rsidRDefault="00D13299" w:rsidP="00D13299">
    <w:pPr>
      <w:pStyle w:val="Titolo3"/>
    </w:pPr>
  </w:p>
  <w:p w14:paraId="0E49E79B" w14:textId="348C2BF3" w:rsidR="00D13299" w:rsidRDefault="00D13299" w:rsidP="00D13299"/>
  <w:p w14:paraId="007ED5C9" w14:textId="1CFE07B4" w:rsidR="00D13299" w:rsidRDefault="00D13299" w:rsidP="00D13299"/>
  <w:p w14:paraId="587A4C05" w14:textId="77777777" w:rsidR="00D13299" w:rsidRPr="00AE6C44" w:rsidRDefault="00D13299" w:rsidP="00D13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EE37C8"/>
    <w:styleLink w:val="StilePuntatoTimesNewRomanSinistro063cmSporgente0631"/>
    <w:lvl w:ilvl="0">
      <w:start w:val="1"/>
      <w:numFmt w:val="decimal"/>
      <w:lvlText w:val="%1."/>
      <w:lvlJc w:val="left"/>
      <w:pPr>
        <w:tabs>
          <w:tab w:val="num" w:pos="360"/>
        </w:tabs>
        <w:ind w:left="36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AAF06FC"/>
    <w:multiLevelType w:val="hybridMultilevel"/>
    <w:tmpl w:val="22F8E4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03A00"/>
    <w:multiLevelType w:val="hybridMultilevel"/>
    <w:tmpl w:val="BA388214"/>
    <w:lvl w:ilvl="0" w:tplc="3DFC3BE8">
      <w:start w:val="1"/>
      <w:numFmt w:val="bullet"/>
      <w:lvlText w:val=""/>
      <w:lvlJc w:val="left"/>
      <w:pPr>
        <w:ind w:left="1031" w:hanging="360"/>
      </w:pPr>
      <w:rPr>
        <w:rFonts w:ascii="Symbol" w:hAnsi="Symbol" w:hint="default"/>
        <w:b/>
        <w:i w:val="0"/>
      </w:rPr>
    </w:lvl>
    <w:lvl w:ilvl="1" w:tplc="04100003">
      <w:start w:val="1"/>
      <w:numFmt w:val="bullet"/>
      <w:lvlText w:val="o"/>
      <w:lvlJc w:val="left"/>
      <w:pPr>
        <w:ind w:left="1751" w:hanging="360"/>
      </w:pPr>
      <w:rPr>
        <w:rFonts w:ascii="Courier New" w:hAnsi="Courier New" w:cs="Courier New" w:hint="default"/>
      </w:rPr>
    </w:lvl>
    <w:lvl w:ilvl="2" w:tplc="04100005" w:tentative="1">
      <w:start w:val="1"/>
      <w:numFmt w:val="bullet"/>
      <w:lvlText w:val=""/>
      <w:lvlJc w:val="left"/>
      <w:pPr>
        <w:ind w:left="2471" w:hanging="360"/>
      </w:pPr>
      <w:rPr>
        <w:rFonts w:ascii="Wingdings" w:hAnsi="Wingdings" w:hint="default"/>
      </w:rPr>
    </w:lvl>
    <w:lvl w:ilvl="3" w:tplc="04100001" w:tentative="1">
      <w:start w:val="1"/>
      <w:numFmt w:val="bullet"/>
      <w:lvlText w:val=""/>
      <w:lvlJc w:val="left"/>
      <w:pPr>
        <w:ind w:left="3191" w:hanging="360"/>
      </w:pPr>
      <w:rPr>
        <w:rFonts w:ascii="Symbol" w:hAnsi="Symbol" w:hint="default"/>
      </w:rPr>
    </w:lvl>
    <w:lvl w:ilvl="4" w:tplc="04100003" w:tentative="1">
      <w:start w:val="1"/>
      <w:numFmt w:val="bullet"/>
      <w:lvlText w:val="o"/>
      <w:lvlJc w:val="left"/>
      <w:pPr>
        <w:ind w:left="3911" w:hanging="360"/>
      </w:pPr>
      <w:rPr>
        <w:rFonts w:ascii="Courier New" w:hAnsi="Courier New" w:cs="Courier New" w:hint="default"/>
      </w:rPr>
    </w:lvl>
    <w:lvl w:ilvl="5" w:tplc="04100005" w:tentative="1">
      <w:start w:val="1"/>
      <w:numFmt w:val="bullet"/>
      <w:lvlText w:val=""/>
      <w:lvlJc w:val="left"/>
      <w:pPr>
        <w:ind w:left="4631" w:hanging="360"/>
      </w:pPr>
      <w:rPr>
        <w:rFonts w:ascii="Wingdings" w:hAnsi="Wingdings" w:hint="default"/>
      </w:rPr>
    </w:lvl>
    <w:lvl w:ilvl="6" w:tplc="04100001" w:tentative="1">
      <w:start w:val="1"/>
      <w:numFmt w:val="bullet"/>
      <w:lvlText w:val=""/>
      <w:lvlJc w:val="left"/>
      <w:pPr>
        <w:ind w:left="5351" w:hanging="360"/>
      </w:pPr>
      <w:rPr>
        <w:rFonts w:ascii="Symbol" w:hAnsi="Symbol" w:hint="default"/>
      </w:rPr>
    </w:lvl>
    <w:lvl w:ilvl="7" w:tplc="04100003" w:tentative="1">
      <w:start w:val="1"/>
      <w:numFmt w:val="bullet"/>
      <w:lvlText w:val="o"/>
      <w:lvlJc w:val="left"/>
      <w:pPr>
        <w:ind w:left="6071" w:hanging="360"/>
      </w:pPr>
      <w:rPr>
        <w:rFonts w:ascii="Courier New" w:hAnsi="Courier New" w:cs="Courier New" w:hint="default"/>
      </w:rPr>
    </w:lvl>
    <w:lvl w:ilvl="8" w:tplc="04100005" w:tentative="1">
      <w:start w:val="1"/>
      <w:numFmt w:val="bullet"/>
      <w:lvlText w:val=""/>
      <w:lvlJc w:val="left"/>
      <w:pPr>
        <w:ind w:left="6791" w:hanging="360"/>
      </w:pPr>
      <w:rPr>
        <w:rFonts w:ascii="Wingdings" w:hAnsi="Wingdings" w:hint="default"/>
      </w:rPr>
    </w:lvl>
  </w:abstractNum>
  <w:abstractNum w:abstractNumId="5"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92"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1C20C1"/>
    <w:multiLevelType w:val="multilevel"/>
    <w:tmpl w:val="D62E4E80"/>
    <w:lvl w:ilvl="0">
      <w:start w:val="1"/>
      <w:numFmt w:val="decimal"/>
      <w:lvlText w:val="%1."/>
      <w:lvlJc w:val="left"/>
      <w:pPr>
        <w:ind w:left="720" w:hanging="360"/>
      </w:pPr>
      <w:rPr>
        <w:rFonts w:ascii="Century Gothic" w:hAnsi="Century Gothic"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2C40CE6"/>
    <w:multiLevelType w:val="hybridMultilevel"/>
    <w:tmpl w:val="BE7C0EF2"/>
    <w:lvl w:ilvl="0" w:tplc="0A9096BC">
      <w:start w:val="1"/>
      <w:numFmt w:val="decimal"/>
      <w:lvlText w:val="%1."/>
      <w:lvlJc w:val="left"/>
      <w:pPr>
        <w:tabs>
          <w:tab w:val="num" w:pos="-180"/>
        </w:tabs>
        <w:ind w:left="-180" w:hanging="360"/>
      </w:pPr>
      <w:rPr>
        <w:rFonts w:hint="default"/>
      </w:rPr>
    </w:lvl>
    <w:lvl w:ilvl="1" w:tplc="BC80F23C">
      <w:numFmt w:val="bullet"/>
      <w:lvlText w:val="-"/>
      <w:lvlJc w:val="left"/>
      <w:pPr>
        <w:ind w:left="540" w:hanging="360"/>
      </w:pPr>
      <w:rPr>
        <w:rFonts w:ascii="Verdana" w:eastAsia="Times New Roman" w:hAnsi="Verdana" w:cs="Arial" w:hint="default"/>
      </w:rPr>
    </w:lvl>
    <w:lvl w:ilvl="2" w:tplc="C7F8F676">
      <w:start w:val="1"/>
      <w:numFmt w:val="lowerLetter"/>
      <w:lvlText w:val="%3)"/>
      <w:lvlJc w:val="left"/>
      <w:pPr>
        <w:ind w:left="9000" w:hanging="7920"/>
      </w:pPr>
      <w:rPr>
        <w:rFonts w:hint="default"/>
      </w:r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8" w15:restartNumberingAfterBreak="0">
    <w:nsid w:val="166B4856"/>
    <w:multiLevelType w:val="multilevel"/>
    <w:tmpl w:val="917CD83E"/>
    <w:styleLink w:val="StilePuntatoTimesNewRomanSinistro063cmSporgente063"/>
    <w:lvl w:ilvl="0">
      <w:start w:val="200"/>
      <w:numFmt w:val="bullet"/>
      <w:lvlText w:val="-"/>
      <w:lvlJc w:val="left"/>
      <w:pPr>
        <w:ind w:left="720" w:hanging="360"/>
      </w:pPr>
      <w:rPr>
        <w:rFonts w:ascii="Cambria" w:hAnsi="Cambri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A332B"/>
    <w:multiLevelType w:val="hybridMultilevel"/>
    <w:tmpl w:val="801AD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123641"/>
    <w:multiLevelType w:val="hybridMultilevel"/>
    <w:tmpl w:val="681EC0C6"/>
    <w:lvl w:ilvl="0" w:tplc="5B76430A">
      <w:start w:val="1"/>
      <w:numFmt w:val="lowerLetter"/>
      <w:lvlText w:val="%1)"/>
      <w:lvlJc w:val="left"/>
      <w:pPr>
        <w:ind w:left="720" w:hanging="360"/>
      </w:pPr>
      <w:rPr>
        <w:rFonts w:ascii="Century Gothic" w:hAnsi="Century Gothic" w:hint="default"/>
        <w:b w:val="0"/>
        <w:bCs w:val="0"/>
        <w:i w:val="0"/>
        <w:iCs w:val="0"/>
        <w:caps w:val="0"/>
        <w:strike w:val="0"/>
        <w:dstrike w:val="0"/>
        <w:vanish w:val="0"/>
        <w:color w:val="auto"/>
        <w:spacing w:val="0"/>
        <w:kern w:val="0"/>
        <w:position w:val="0"/>
        <w:sz w:val="18"/>
        <w:u w:val="none"/>
        <w:effect w:val="none"/>
        <w:vertAlign w:val="baseline"/>
        <w:em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2"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BA24422"/>
    <w:multiLevelType w:val="hybridMultilevel"/>
    <w:tmpl w:val="BD9A6884"/>
    <w:lvl w:ilvl="0" w:tplc="04100001">
      <w:start w:val="1"/>
      <w:numFmt w:val="bullet"/>
      <w:lvlText w:val=""/>
      <w:lvlJc w:val="left"/>
      <w:pPr>
        <w:ind w:left="2060" w:hanging="360"/>
      </w:pPr>
      <w:rPr>
        <w:rFonts w:ascii="Symbol" w:hAnsi="Symbol" w:hint="default"/>
      </w:rPr>
    </w:lvl>
    <w:lvl w:ilvl="1" w:tplc="04100003">
      <w:start w:val="1"/>
      <w:numFmt w:val="bullet"/>
      <w:lvlText w:val="o"/>
      <w:lvlJc w:val="left"/>
      <w:pPr>
        <w:ind w:left="872" w:hanging="360"/>
      </w:pPr>
      <w:rPr>
        <w:rFonts w:ascii="Courier New" w:hAnsi="Courier New" w:cs="Courier New" w:hint="default"/>
      </w:rPr>
    </w:lvl>
    <w:lvl w:ilvl="2" w:tplc="04100005">
      <w:start w:val="1"/>
      <w:numFmt w:val="bullet"/>
      <w:lvlText w:val=""/>
      <w:lvlJc w:val="left"/>
      <w:pPr>
        <w:ind w:left="1592" w:hanging="360"/>
      </w:pPr>
      <w:rPr>
        <w:rFonts w:ascii="Wingdings" w:hAnsi="Wingdings" w:hint="default"/>
      </w:rPr>
    </w:lvl>
    <w:lvl w:ilvl="3" w:tplc="04100001">
      <w:start w:val="1"/>
      <w:numFmt w:val="bullet"/>
      <w:lvlText w:val=""/>
      <w:lvlJc w:val="left"/>
      <w:pPr>
        <w:ind w:left="2312" w:hanging="360"/>
      </w:pPr>
      <w:rPr>
        <w:rFonts w:ascii="Symbol" w:hAnsi="Symbol" w:hint="default"/>
      </w:rPr>
    </w:lvl>
    <w:lvl w:ilvl="4" w:tplc="04100003">
      <w:start w:val="1"/>
      <w:numFmt w:val="bullet"/>
      <w:lvlText w:val="o"/>
      <w:lvlJc w:val="left"/>
      <w:pPr>
        <w:ind w:left="3032" w:hanging="360"/>
      </w:pPr>
      <w:rPr>
        <w:rFonts w:ascii="Courier New" w:hAnsi="Courier New" w:cs="Courier New" w:hint="default"/>
      </w:rPr>
    </w:lvl>
    <w:lvl w:ilvl="5" w:tplc="04100005" w:tentative="1">
      <w:start w:val="1"/>
      <w:numFmt w:val="bullet"/>
      <w:lvlText w:val=""/>
      <w:lvlJc w:val="left"/>
      <w:pPr>
        <w:ind w:left="3752" w:hanging="360"/>
      </w:pPr>
      <w:rPr>
        <w:rFonts w:ascii="Wingdings" w:hAnsi="Wingdings" w:hint="default"/>
      </w:rPr>
    </w:lvl>
    <w:lvl w:ilvl="6" w:tplc="04100001" w:tentative="1">
      <w:start w:val="1"/>
      <w:numFmt w:val="bullet"/>
      <w:lvlText w:val=""/>
      <w:lvlJc w:val="left"/>
      <w:pPr>
        <w:ind w:left="4472" w:hanging="360"/>
      </w:pPr>
      <w:rPr>
        <w:rFonts w:ascii="Symbol" w:hAnsi="Symbol" w:hint="default"/>
      </w:rPr>
    </w:lvl>
    <w:lvl w:ilvl="7" w:tplc="04100003" w:tentative="1">
      <w:start w:val="1"/>
      <w:numFmt w:val="bullet"/>
      <w:lvlText w:val="o"/>
      <w:lvlJc w:val="left"/>
      <w:pPr>
        <w:ind w:left="5192" w:hanging="360"/>
      </w:pPr>
      <w:rPr>
        <w:rFonts w:ascii="Courier New" w:hAnsi="Courier New" w:cs="Courier New" w:hint="default"/>
      </w:rPr>
    </w:lvl>
    <w:lvl w:ilvl="8" w:tplc="04100005" w:tentative="1">
      <w:start w:val="1"/>
      <w:numFmt w:val="bullet"/>
      <w:lvlText w:val=""/>
      <w:lvlJc w:val="left"/>
      <w:pPr>
        <w:ind w:left="5912" w:hanging="360"/>
      </w:pPr>
      <w:rPr>
        <w:rFonts w:ascii="Wingdings" w:hAnsi="Wingdings" w:hint="default"/>
      </w:rPr>
    </w:lvl>
  </w:abstractNum>
  <w:abstractNum w:abstractNumId="14" w15:restartNumberingAfterBreak="0">
    <w:nsid w:val="22AA7C63"/>
    <w:multiLevelType w:val="hybridMultilevel"/>
    <w:tmpl w:val="3CC01478"/>
    <w:lvl w:ilvl="0" w:tplc="366C5062">
      <w:numFmt w:val="bullet"/>
      <w:lvlText w:val="-"/>
      <w:lvlJc w:val="left"/>
      <w:pPr>
        <w:ind w:left="720" w:hanging="360"/>
      </w:pPr>
      <w:rPr>
        <w:rFonts w:ascii="Century Gothic" w:eastAsia="Times New Roman" w:hAnsi="Century Gothic"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3F31E2"/>
    <w:multiLevelType w:val="hybridMultilevel"/>
    <w:tmpl w:val="F892B0B0"/>
    <w:lvl w:ilvl="0" w:tplc="E8D01780">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F26C35"/>
    <w:multiLevelType w:val="hybridMultilevel"/>
    <w:tmpl w:val="184C5A7C"/>
    <w:lvl w:ilvl="0" w:tplc="0106C580">
      <w:numFmt w:val="bullet"/>
      <w:lvlText w:val="-"/>
      <w:lvlJc w:val="left"/>
      <w:pPr>
        <w:ind w:left="2062"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2DC2277F"/>
    <w:multiLevelType w:val="multilevel"/>
    <w:tmpl w:val="2D069CC6"/>
    <w:lvl w:ilvl="0">
      <w:start w:val="1"/>
      <w:numFmt w:val="decimal"/>
      <w:pStyle w:val="Titolo1liv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527D"/>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496301"/>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715AC"/>
    <w:multiLevelType w:val="multilevel"/>
    <w:tmpl w:val="255EFC9C"/>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eastAsia="Times New Roman"/>
        <w:i w:val="0"/>
        <w:color w:val="auto"/>
        <w:sz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A513AE"/>
    <w:multiLevelType w:val="hybridMultilevel"/>
    <w:tmpl w:val="3DC4D56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8179D6"/>
    <w:multiLevelType w:val="hybridMultilevel"/>
    <w:tmpl w:val="712032E8"/>
    <w:lvl w:ilvl="0" w:tplc="E970148A">
      <w:start w:val="1"/>
      <w:numFmt w:val="decimal"/>
      <w:lvlText w:val="%1."/>
      <w:lvlJc w:val="left"/>
      <w:pPr>
        <w:ind w:left="1080" w:hanging="360"/>
      </w:pPr>
      <w:rPr>
        <w:rFonts w:ascii="Century Gothic" w:hAnsi="Century Gothic" w:hint="default"/>
        <w:b w:val="0"/>
        <w:i w:val="0"/>
        <w:sz w:val="16"/>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9A353A6"/>
    <w:multiLevelType w:val="multilevel"/>
    <w:tmpl w:val="AE8E1F5E"/>
    <w:lvl w:ilvl="0">
      <w:numFmt w:val="bullet"/>
      <w:lvlText w:val="-"/>
      <w:lvlJc w:val="left"/>
      <w:pPr>
        <w:ind w:left="360" w:hanging="360"/>
      </w:pPr>
      <w:rPr>
        <w:rFonts w:ascii="Verdana" w:eastAsia="Times New Roman" w:hAnsi="Verdana" w:cs="Arial" w:hint="default"/>
      </w:rPr>
    </w:lvl>
    <w:lvl w:ilvl="1">
      <w:start w:val="1"/>
      <w:numFmt w:val="bullet"/>
      <w:lvlText w:val=""/>
      <w:lvlJc w:val="left"/>
      <w:pPr>
        <w:ind w:left="792" w:hanging="432"/>
      </w:pPr>
      <w:rPr>
        <w:rFonts w:ascii="Symbol" w:hAnsi="Symbol" w:hint="default"/>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numFmt w:val="bullet"/>
      <w:lvlText w:val="-"/>
      <w:lvlJc w:val="left"/>
      <w:pPr>
        <w:ind w:left="2069" w:hanging="792"/>
      </w:pPr>
      <w:rPr>
        <w:rFonts w:ascii="Verdana" w:eastAsia="Times New Roman" w:hAnsi="Verdana" w:cs="Arial" w:hint="default"/>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917F33"/>
    <w:multiLevelType w:val="hybridMultilevel"/>
    <w:tmpl w:val="2A928EE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33419E"/>
    <w:multiLevelType w:val="hybridMultilevel"/>
    <w:tmpl w:val="1A4C3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8A16E1"/>
    <w:multiLevelType w:val="multilevel"/>
    <w:tmpl w:val="C0422AF4"/>
    <w:lvl w:ilvl="0">
      <w:start w:val="1"/>
      <w:numFmt w:val="upperLetter"/>
      <w:pStyle w:val="AThead1"/>
      <w:lvlText w:val="%1."/>
      <w:lvlJc w:val="left"/>
      <w:pPr>
        <w:tabs>
          <w:tab w:val="num" w:pos="1265"/>
        </w:tabs>
        <w:ind w:left="1265" w:hanging="360"/>
      </w:pPr>
      <w:rPr>
        <w:rFonts w:hint="default"/>
        <w:b/>
        <w:i w:val="0"/>
        <w:sz w:val="18"/>
      </w:rPr>
    </w:lvl>
    <w:lvl w:ilvl="1">
      <w:start w:val="1"/>
      <w:numFmt w:val="decimal"/>
      <w:lvlText w:val="%1.%2."/>
      <w:lvlJc w:val="left"/>
      <w:pPr>
        <w:tabs>
          <w:tab w:val="num" w:pos="1697"/>
        </w:tabs>
        <w:ind w:left="1697" w:hanging="432"/>
      </w:pPr>
      <w:rPr>
        <w:rFonts w:hint="default"/>
      </w:rPr>
    </w:lvl>
    <w:lvl w:ilvl="2">
      <w:start w:val="1"/>
      <w:numFmt w:val="decimal"/>
      <w:lvlText w:val="%1.%2.%3."/>
      <w:lvlJc w:val="left"/>
      <w:pPr>
        <w:tabs>
          <w:tab w:val="num" w:pos="2345"/>
        </w:tabs>
        <w:ind w:left="2129" w:hanging="504"/>
      </w:pPr>
      <w:rPr>
        <w:rFonts w:hint="default"/>
      </w:rPr>
    </w:lvl>
    <w:lvl w:ilvl="3">
      <w:start w:val="1"/>
      <w:numFmt w:val="decimal"/>
      <w:lvlText w:val="%1.%2.%3.%4."/>
      <w:lvlJc w:val="left"/>
      <w:pPr>
        <w:tabs>
          <w:tab w:val="num" w:pos="3065"/>
        </w:tabs>
        <w:ind w:left="2633" w:hanging="648"/>
      </w:pPr>
      <w:rPr>
        <w:rFonts w:hint="default"/>
      </w:rPr>
    </w:lvl>
    <w:lvl w:ilvl="4">
      <w:start w:val="1"/>
      <w:numFmt w:val="decimal"/>
      <w:lvlText w:val="%1.%2.%3.%4.%5."/>
      <w:lvlJc w:val="left"/>
      <w:pPr>
        <w:tabs>
          <w:tab w:val="num" w:pos="3425"/>
        </w:tabs>
        <w:ind w:left="3137" w:hanging="792"/>
      </w:pPr>
      <w:rPr>
        <w:rFonts w:hint="default"/>
      </w:rPr>
    </w:lvl>
    <w:lvl w:ilvl="5">
      <w:start w:val="1"/>
      <w:numFmt w:val="decimal"/>
      <w:lvlText w:val="%1.%2.%3.%4.%5.%6."/>
      <w:lvlJc w:val="left"/>
      <w:pPr>
        <w:tabs>
          <w:tab w:val="num" w:pos="4145"/>
        </w:tabs>
        <w:ind w:left="3641" w:hanging="936"/>
      </w:pPr>
      <w:rPr>
        <w:rFonts w:hint="default"/>
      </w:rPr>
    </w:lvl>
    <w:lvl w:ilvl="6">
      <w:start w:val="1"/>
      <w:numFmt w:val="decimal"/>
      <w:lvlText w:val="%1.%2.%3.%4.%5.%6.%7."/>
      <w:lvlJc w:val="left"/>
      <w:pPr>
        <w:tabs>
          <w:tab w:val="num" w:pos="4505"/>
        </w:tabs>
        <w:ind w:left="4145" w:hanging="1080"/>
      </w:pPr>
      <w:rPr>
        <w:rFonts w:hint="default"/>
      </w:rPr>
    </w:lvl>
    <w:lvl w:ilvl="7">
      <w:start w:val="1"/>
      <w:numFmt w:val="decimal"/>
      <w:lvlText w:val="%1.%2.%3.%4.%5.%6.%7.%8."/>
      <w:lvlJc w:val="left"/>
      <w:pPr>
        <w:tabs>
          <w:tab w:val="num" w:pos="5225"/>
        </w:tabs>
        <w:ind w:left="4649" w:hanging="1224"/>
      </w:pPr>
      <w:rPr>
        <w:rFonts w:hint="default"/>
      </w:rPr>
    </w:lvl>
    <w:lvl w:ilvl="8">
      <w:start w:val="1"/>
      <w:numFmt w:val="decimal"/>
      <w:lvlText w:val="%1.%2.%3.%4.%5.%6.%7.%8.%9."/>
      <w:lvlJc w:val="left"/>
      <w:pPr>
        <w:tabs>
          <w:tab w:val="num" w:pos="5945"/>
        </w:tabs>
        <w:ind w:left="5225" w:hanging="1440"/>
      </w:pPr>
      <w:rPr>
        <w:rFonts w:hint="default"/>
      </w:rPr>
    </w:lvl>
  </w:abstractNum>
  <w:abstractNum w:abstractNumId="29"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37C03B6"/>
    <w:multiLevelType w:val="hybridMultilevel"/>
    <w:tmpl w:val="0CEE6914"/>
    <w:lvl w:ilvl="0" w:tplc="04100001">
      <w:start w:val="1"/>
      <w:numFmt w:val="bullet"/>
      <w:lvlText w:val=""/>
      <w:lvlJc w:val="left"/>
      <w:pPr>
        <w:ind w:left="720" w:hanging="360"/>
      </w:pPr>
      <w:rPr>
        <w:rFonts w:ascii="Symbol" w:hAnsi="Symbol" w:hint="default"/>
      </w:rPr>
    </w:lvl>
    <w:lvl w:ilvl="1" w:tplc="8D047BCA">
      <w:numFmt w:val="bullet"/>
      <w:lvlText w:val="•"/>
      <w:lvlJc w:val="left"/>
      <w:pPr>
        <w:ind w:left="1785" w:hanging="705"/>
      </w:pPr>
      <w:rPr>
        <w:rFonts w:ascii="Century Gothic" w:eastAsia="Times New Roman" w:hAnsi="Century Gothic"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6029D6"/>
    <w:multiLevelType w:val="hybridMultilevel"/>
    <w:tmpl w:val="4AC618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3073FEF"/>
    <w:multiLevelType w:val="hybridMultilevel"/>
    <w:tmpl w:val="E6C4718E"/>
    <w:lvl w:ilvl="0" w:tplc="C6008806">
      <w:numFmt w:val="bullet"/>
      <w:lvlText w:val="•"/>
      <w:lvlJc w:val="left"/>
      <w:pPr>
        <w:ind w:left="1065" w:hanging="705"/>
      </w:pPr>
      <w:rPr>
        <w:rFonts w:ascii="Century Gothic" w:eastAsia="Times New Roman" w:hAnsi="Century Gothic" w:cs="Poppin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40321C0"/>
    <w:multiLevelType w:val="multilevel"/>
    <w:tmpl w:val="F8D81FD4"/>
    <w:lvl w:ilvl="0">
      <w:numFmt w:val="bullet"/>
      <w:lvlText w:val="-"/>
      <w:lvlJc w:val="left"/>
      <w:pPr>
        <w:ind w:left="360" w:hanging="360"/>
      </w:pPr>
      <w:rPr>
        <w:rFonts w:ascii="Verdana" w:eastAsia="Times New Roman" w:hAnsi="Verdana" w:cs="Arial" w:hint="default"/>
      </w:r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numFmt w:val="bullet"/>
      <w:lvlText w:val="-"/>
      <w:lvlJc w:val="left"/>
      <w:pPr>
        <w:ind w:left="2069" w:hanging="792"/>
      </w:pPr>
      <w:rPr>
        <w:rFonts w:ascii="Verdana" w:eastAsia="Times New Roman" w:hAnsi="Verdana" w:cs="Arial" w:hint="default"/>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0E1CC0"/>
    <w:multiLevelType w:val="hybridMultilevel"/>
    <w:tmpl w:val="353A7E2C"/>
    <w:lvl w:ilvl="0" w:tplc="CB423722">
      <w:start w:val="1"/>
      <w:numFmt w:val="bullet"/>
      <w:lvlText w:val=""/>
      <w:lvlJc w:val="left"/>
      <w:pPr>
        <w:ind w:left="855" w:hanging="360"/>
      </w:pPr>
      <w:rPr>
        <w:rFonts w:ascii="Symbol" w:hAnsi="Symbol" w:hint="default"/>
      </w:rPr>
    </w:lvl>
    <w:lvl w:ilvl="1" w:tplc="04100003">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35"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4E0F63"/>
    <w:multiLevelType w:val="hybridMultilevel"/>
    <w:tmpl w:val="D562B47A"/>
    <w:lvl w:ilvl="0" w:tplc="0410000B">
      <w:start w:val="1"/>
      <w:numFmt w:val="bullet"/>
      <w:lvlText w:val=""/>
      <w:lvlJc w:val="left"/>
      <w:pPr>
        <w:ind w:left="153" w:hanging="360"/>
      </w:pPr>
      <w:rPr>
        <w:rFonts w:ascii="Wingdings" w:hAnsi="Wingdings"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7" w15:restartNumberingAfterBreak="0">
    <w:nsid w:val="73FF5654"/>
    <w:multiLevelType w:val="hybridMultilevel"/>
    <w:tmpl w:val="93EAF83C"/>
    <w:lvl w:ilvl="0" w:tplc="BA34D33E">
      <w:start w:val="1"/>
      <w:numFmt w:val="decimal"/>
      <w:lvlText w:val="%1."/>
      <w:lvlJc w:val="left"/>
      <w:pPr>
        <w:ind w:left="1414" w:hanging="705"/>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7540588B"/>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6C1BCB"/>
    <w:multiLevelType w:val="hybridMultilevel"/>
    <w:tmpl w:val="1492A7C6"/>
    <w:lvl w:ilvl="0" w:tplc="794849D6">
      <w:start w:val="2"/>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96728A"/>
    <w:multiLevelType w:val="hybridMultilevel"/>
    <w:tmpl w:val="1C66B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3F31EB"/>
    <w:multiLevelType w:val="multilevel"/>
    <w:tmpl w:val="7AE65F7E"/>
    <w:lvl w:ilvl="0">
      <w:start w:val="1"/>
      <w:numFmt w:val="lowerLetter"/>
      <w:lvlText w:val="%1)"/>
      <w:lvlJc w:val="left"/>
      <w:pPr>
        <w:ind w:left="360" w:hanging="360"/>
      </w:pPr>
      <w:rPr>
        <w:rFonts w:ascii="Century Gothic" w:hAnsi="Century Gothic" w:hint="default"/>
        <w:b w:val="0"/>
        <w:bCs w:val="0"/>
        <w:i w:val="0"/>
        <w:iCs w:val="0"/>
        <w:caps w:val="0"/>
        <w:strike w:val="0"/>
        <w:dstrike w:val="0"/>
        <w:vanish w:val="0"/>
        <w:color w:val="auto"/>
        <w:spacing w:val="0"/>
        <w:kern w:val="0"/>
        <w:position w:val="0"/>
        <w:sz w:val="16"/>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15265825">
    <w:abstractNumId w:val="0"/>
  </w:num>
  <w:num w:numId="2" w16cid:durableId="1443958725">
    <w:abstractNumId w:val="28"/>
  </w:num>
  <w:num w:numId="3" w16cid:durableId="221841106">
    <w:abstractNumId w:val="8"/>
  </w:num>
  <w:num w:numId="4" w16cid:durableId="173568160">
    <w:abstractNumId w:val="13"/>
  </w:num>
  <w:num w:numId="5" w16cid:durableId="1963806218">
    <w:abstractNumId w:val="21"/>
  </w:num>
  <w:num w:numId="6" w16cid:durableId="851527257">
    <w:abstractNumId w:val="17"/>
  </w:num>
  <w:num w:numId="7" w16cid:durableId="1394694508">
    <w:abstractNumId w:val="20"/>
  </w:num>
  <w:num w:numId="8" w16cid:durableId="2046320314">
    <w:abstractNumId w:val="2"/>
  </w:num>
  <w:num w:numId="9" w16cid:durableId="660743571">
    <w:abstractNumId w:val="12"/>
  </w:num>
  <w:num w:numId="10" w16cid:durableId="1316567290">
    <w:abstractNumId w:val="6"/>
  </w:num>
  <w:num w:numId="11" w16cid:durableId="2048093596">
    <w:abstractNumId w:val="25"/>
  </w:num>
  <w:num w:numId="12" w16cid:durableId="1805848359">
    <w:abstractNumId w:val="30"/>
  </w:num>
  <w:num w:numId="13" w16cid:durableId="1784956543">
    <w:abstractNumId w:val="31"/>
  </w:num>
  <w:num w:numId="14" w16cid:durableId="1603613836">
    <w:abstractNumId w:val="39"/>
  </w:num>
  <w:num w:numId="15" w16cid:durableId="1106267254">
    <w:abstractNumId w:val="37"/>
  </w:num>
  <w:num w:numId="16" w16cid:durableId="2097287946">
    <w:abstractNumId w:val="32"/>
  </w:num>
  <w:num w:numId="17" w16cid:durableId="930819795">
    <w:abstractNumId w:val="19"/>
  </w:num>
  <w:num w:numId="18" w16cid:durableId="2134788549">
    <w:abstractNumId w:val="33"/>
  </w:num>
  <w:num w:numId="19" w16cid:durableId="1728647295">
    <w:abstractNumId w:val="38"/>
  </w:num>
  <w:num w:numId="20" w16cid:durableId="168836759">
    <w:abstractNumId w:val="22"/>
  </w:num>
  <w:num w:numId="21" w16cid:durableId="1449812531">
    <w:abstractNumId w:val="24"/>
  </w:num>
  <w:num w:numId="22" w16cid:durableId="898980979">
    <w:abstractNumId w:val="5"/>
  </w:num>
  <w:num w:numId="23" w16cid:durableId="747263285">
    <w:abstractNumId w:val="14"/>
  </w:num>
  <w:num w:numId="24" w16cid:durableId="1257250196">
    <w:abstractNumId w:val="26"/>
  </w:num>
  <w:num w:numId="25" w16cid:durableId="307788745">
    <w:abstractNumId w:val="11"/>
  </w:num>
  <w:num w:numId="26" w16cid:durableId="1432242841">
    <w:abstractNumId w:val="41"/>
  </w:num>
  <w:num w:numId="27" w16cid:durableId="1216042489">
    <w:abstractNumId w:val="15"/>
  </w:num>
  <w:num w:numId="28" w16cid:durableId="628780405">
    <w:abstractNumId w:val="1"/>
  </w:num>
  <w:num w:numId="29" w16cid:durableId="1399160427">
    <w:abstractNumId w:val="35"/>
  </w:num>
  <w:num w:numId="30" w16cid:durableId="151650943">
    <w:abstractNumId w:val="29"/>
  </w:num>
  <w:num w:numId="31" w16cid:durableId="1738937491">
    <w:abstractNumId w:val="18"/>
  </w:num>
  <w:num w:numId="32" w16cid:durableId="1335260392">
    <w:abstractNumId w:val="3"/>
  </w:num>
  <w:num w:numId="33" w16cid:durableId="126314852">
    <w:abstractNumId w:val="7"/>
  </w:num>
  <w:num w:numId="34" w16cid:durableId="1922521328">
    <w:abstractNumId w:val="4"/>
  </w:num>
  <w:num w:numId="35" w16cid:durableId="2050296179">
    <w:abstractNumId w:val="16"/>
  </w:num>
  <w:num w:numId="36" w16cid:durableId="553002988">
    <w:abstractNumId w:val="34"/>
  </w:num>
  <w:num w:numId="37" w16cid:durableId="1947879606">
    <w:abstractNumId w:val="40"/>
  </w:num>
  <w:num w:numId="38" w16cid:durableId="71120787">
    <w:abstractNumId w:val="36"/>
  </w:num>
  <w:num w:numId="39" w16cid:durableId="602036899">
    <w:abstractNumId w:val="10"/>
  </w:num>
  <w:num w:numId="40" w16cid:durableId="886844187">
    <w:abstractNumId w:val="17"/>
  </w:num>
  <w:num w:numId="41" w16cid:durableId="879823679">
    <w:abstractNumId w:val="17"/>
  </w:num>
  <w:num w:numId="42" w16cid:durableId="2096825832">
    <w:abstractNumId w:val="9"/>
  </w:num>
  <w:num w:numId="43" w16cid:durableId="1255941672">
    <w:abstractNumId w:val="27"/>
  </w:num>
  <w:num w:numId="44" w16cid:durableId="23720634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75AB"/>
    <w:rsid w:val="00002B99"/>
    <w:rsid w:val="00006F9B"/>
    <w:rsid w:val="00011420"/>
    <w:rsid w:val="00011FFE"/>
    <w:rsid w:val="00012BD4"/>
    <w:rsid w:val="00014707"/>
    <w:rsid w:val="00014DAA"/>
    <w:rsid w:val="000155CA"/>
    <w:rsid w:val="00021391"/>
    <w:rsid w:val="00021807"/>
    <w:rsid w:val="00022580"/>
    <w:rsid w:val="00022D43"/>
    <w:rsid w:val="00024E60"/>
    <w:rsid w:val="00025900"/>
    <w:rsid w:val="00026736"/>
    <w:rsid w:val="000268B5"/>
    <w:rsid w:val="00027C99"/>
    <w:rsid w:val="00036860"/>
    <w:rsid w:val="000376BD"/>
    <w:rsid w:val="000403A0"/>
    <w:rsid w:val="00040929"/>
    <w:rsid w:val="00042F85"/>
    <w:rsid w:val="00045DF6"/>
    <w:rsid w:val="0004620C"/>
    <w:rsid w:val="000464BD"/>
    <w:rsid w:val="000514AF"/>
    <w:rsid w:val="000525A1"/>
    <w:rsid w:val="00055B59"/>
    <w:rsid w:val="00056261"/>
    <w:rsid w:val="00057035"/>
    <w:rsid w:val="00061380"/>
    <w:rsid w:val="000633D6"/>
    <w:rsid w:val="000653D7"/>
    <w:rsid w:val="00071E3A"/>
    <w:rsid w:val="00073C29"/>
    <w:rsid w:val="00074558"/>
    <w:rsid w:val="00076F42"/>
    <w:rsid w:val="00077BA0"/>
    <w:rsid w:val="000814C2"/>
    <w:rsid w:val="000824FD"/>
    <w:rsid w:val="00083ACC"/>
    <w:rsid w:val="000845B8"/>
    <w:rsid w:val="000909A7"/>
    <w:rsid w:val="00093CE7"/>
    <w:rsid w:val="0009535B"/>
    <w:rsid w:val="000960C3"/>
    <w:rsid w:val="00097375"/>
    <w:rsid w:val="000A0420"/>
    <w:rsid w:val="000A04C7"/>
    <w:rsid w:val="000A21B0"/>
    <w:rsid w:val="000A279F"/>
    <w:rsid w:val="000A2CC1"/>
    <w:rsid w:val="000A3C2D"/>
    <w:rsid w:val="000A5310"/>
    <w:rsid w:val="000B0DB0"/>
    <w:rsid w:val="000B2918"/>
    <w:rsid w:val="000B6B39"/>
    <w:rsid w:val="000B6DFB"/>
    <w:rsid w:val="000C4AD2"/>
    <w:rsid w:val="000C562D"/>
    <w:rsid w:val="000C709D"/>
    <w:rsid w:val="000D2258"/>
    <w:rsid w:val="000D3B25"/>
    <w:rsid w:val="000D59A5"/>
    <w:rsid w:val="000D5E52"/>
    <w:rsid w:val="000E00A1"/>
    <w:rsid w:val="000E0511"/>
    <w:rsid w:val="000E0ED4"/>
    <w:rsid w:val="000E16E3"/>
    <w:rsid w:val="000E32EC"/>
    <w:rsid w:val="000E59FE"/>
    <w:rsid w:val="000F1F8C"/>
    <w:rsid w:val="000F40F8"/>
    <w:rsid w:val="000F47B6"/>
    <w:rsid w:val="000F4F21"/>
    <w:rsid w:val="000F52AA"/>
    <w:rsid w:val="000F57A2"/>
    <w:rsid w:val="000F76E2"/>
    <w:rsid w:val="00107AE3"/>
    <w:rsid w:val="001115D0"/>
    <w:rsid w:val="00113F6B"/>
    <w:rsid w:val="00114256"/>
    <w:rsid w:val="00114DCC"/>
    <w:rsid w:val="0011500C"/>
    <w:rsid w:val="00117EBF"/>
    <w:rsid w:val="001265A4"/>
    <w:rsid w:val="00126A7B"/>
    <w:rsid w:val="00126AB1"/>
    <w:rsid w:val="0013129E"/>
    <w:rsid w:val="001315AC"/>
    <w:rsid w:val="00132146"/>
    <w:rsid w:val="00132240"/>
    <w:rsid w:val="001322FE"/>
    <w:rsid w:val="0013236F"/>
    <w:rsid w:val="00132AE8"/>
    <w:rsid w:val="00132DE6"/>
    <w:rsid w:val="00132E71"/>
    <w:rsid w:val="001332DF"/>
    <w:rsid w:val="0013331A"/>
    <w:rsid w:val="00134C6B"/>
    <w:rsid w:val="001419F3"/>
    <w:rsid w:val="00141BA5"/>
    <w:rsid w:val="00143C40"/>
    <w:rsid w:val="001448DB"/>
    <w:rsid w:val="00144E7D"/>
    <w:rsid w:val="00146451"/>
    <w:rsid w:val="0014651D"/>
    <w:rsid w:val="00146BBD"/>
    <w:rsid w:val="0015388A"/>
    <w:rsid w:val="00153B86"/>
    <w:rsid w:val="00154600"/>
    <w:rsid w:val="00155FFF"/>
    <w:rsid w:val="0015725A"/>
    <w:rsid w:val="00157435"/>
    <w:rsid w:val="001575DE"/>
    <w:rsid w:val="00160C94"/>
    <w:rsid w:val="00161EF1"/>
    <w:rsid w:val="0016285F"/>
    <w:rsid w:val="0016290B"/>
    <w:rsid w:val="001638D6"/>
    <w:rsid w:val="001645F4"/>
    <w:rsid w:val="00164C8A"/>
    <w:rsid w:val="00167BE1"/>
    <w:rsid w:val="00167CED"/>
    <w:rsid w:val="001701C8"/>
    <w:rsid w:val="00170AAB"/>
    <w:rsid w:val="00171401"/>
    <w:rsid w:val="00171CEC"/>
    <w:rsid w:val="00171D0F"/>
    <w:rsid w:val="00171D12"/>
    <w:rsid w:val="00173A72"/>
    <w:rsid w:val="00174B18"/>
    <w:rsid w:val="0018154C"/>
    <w:rsid w:val="00182EE9"/>
    <w:rsid w:val="00184AB6"/>
    <w:rsid w:val="001868FB"/>
    <w:rsid w:val="00190EB7"/>
    <w:rsid w:val="00193AF4"/>
    <w:rsid w:val="001946E3"/>
    <w:rsid w:val="001A16A6"/>
    <w:rsid w:val="001A6216"/>
    <w:rsid w:val="001A758F"/>
    <w:rsid w:val="001B156E"/>
    <w:rsid w:val="001B18A2"/>
    <w:rsid w:val="001B1FD1"/>
    <w:rsid w:val="001B4808"/>
    <w:rsid w:val="001B77C6"/>
    <w:rsid w:val="001B7B01"/>
    <w:rsid w:val="001C184B"/>
    <w:rsid w:val="001C69F1"/>
    <w:rsid w:val="001C7381"/>
    <w:rsid w:val="001C75C2"/>
    <w:rsid w:val="001D0C45"/>
    <w:rsid w:val="001D1B82"/>
    <w:rsid w:val="001D3BE6"/>
    <w:rsid w:val="001D5176"/>
    <w:rsid w:val="001D57F6"/>
    <w:rsid w:val="001D637B"/>
    <w:rsid w:val="001D665E"/>
    <w:rsid w:val="001D7505"/>
    <w:rsid w:val="001E1D63"/>
    <w:rsid w:val="001E2792"/>
    <w:rsid w:val="001E33D8"/>
    <w:rsid w:val="001E3F91"/>
    <w:rsid w:val="001E45B7"/>
    <w:rsid w:val="001E5E69"/>
    <w:rsid w:val="001E615F"/>
    <w:rsid w:val="001F2C29"/>
    <w:rsid w:val="001F534A"/>
    <w:rsid w:val="001F6246"/>
    <w:rsid w:val="002003BF"/>
    <w:rsid w:val="00201C94"/>
    <w:rsid w:val="00202A25"/>
    <w:rsid w:val="00203821"/>
    <w:rsid w:val="00204417"/>
    <w:rsid w:val="00204ACF"/>
    <w:rsid w:val="00205947"/>
    <w:rsid w:val="00205D47"/>
    <w:rsid w:val="00207984"/>
    <w:rsid w:val="002104DA"/>
    <w:rsid w:val="0021160A"/>
    <w:rsid w:val="00217BFA"/>
    <w:rsid w:val="002201CE"/>
    <w:rsid w:val="00220388"/>
    <w:rsid w:val="0022142F"/>
    <w:rsid w:val="00221B83"/>
    <w:rsid w:val="00222227"/>
    <w:rsid w:val="002228AD"/>
    <w:rsid w:val="00223400"/>
    <w:rsid w:val="00225646"/>
    <w:rsid w:val="00225A6C"/>
    <w:rsid w:val="0023101E"/>
    <w:rsid w:val="00231C12"/>
    <w:rsid w:val="00233730"/>
    <w:rsid w:val="00234843"/>
    <w:rsid w:val="0023605F"/>
    <w:rsid w:val="002367DB"/>
    <w:rsid w:val="00237082"/>
    <w:rsid w:val="00240598"/>
    <w:rsid w:val="0024251E"/>
    <w:rsid w:val="002433A0"/>
    <w:rsid w:val="00250658"/>
    <w:rsid w:val="00250B9E"/>
    <w:rsid w:val="00253298"/>
    <w:rsid w:val="0025497A"/>
    <w:rsid w:val="00255A3D"/>
    <w:rsid w:val="00256297"/>
    <w:rsid w:val="00262BAF"/>
    <w:rsid w:val="00264826"/>
    <w:rsid w:val="002677AD"/>
    <w:rsid w:val="002713D4"/>
    <w:rsid w:val="002746B0"/>
    <w:rsid w:val="00276077"/>
    <w:rsid w:val="002801AA"/>
    <w:rsid w:val="00281070"/>
    <w:rsid w:val="00282A71"/>
    <w:rsid w:val="00282F10"/>
    <w:rsid w:val="00283E8F"/>
    <w:rsid w:val="00285622"/>
    <w:rsid w:val="002866D1"/>
    <w:rsid w:val="002870CE"/>
    <w:rsid w:val="00287338"/>
    <w:rsid w:val="00287FEE"/>
    <w:rsid w:val="00290DC6"/>
    <w:rsid w:val="00291461"/>
    <w:rsid w:val="00291BC9"/>
    <w:rsid w:val="00292090"/>
    <w:rsid w:val="00293190"/>
    <w:rsid w:val="002969EE"/>
    <w:rsid w:val="002A47BD"/>
    <w:rsid w:val="002A5EE8"/>
    <w:rsid w:val="002A7C8C"/>
    <w:rsid w:val="002B168C"/>
    <w:rsid w:val="002B2E8F"/>
    <w:rsid w:val="002B3241"/>
    <w:rsid w:val="002B4079"/>
    <w:rsid w:val="002B4546"/>
    <w:rsid w:val="002B45A9"/>
    <w:rsid w:val="002B71A9"/>
    <w:rsid w:val="002C15BC"/>
    <w:rsid w:val="002C267A"/>
    <w:rsid w:val="002C2BF9"/>
    <w:rsid w:val="002C611D"/>
    <w:rsid w:val="002C6267"/>
    <w:rsid w:val="002C63A0"/>
    <w:rsid w:val="002D0A76"/>
    <w:rsid w:val="002D156D"/>
    <w:rsid w:val="002D3823"/>
    <w:rsid w:val="002E0839"/>
    <w:rsid w:val="002E2209"/>
    <w:rsid w:val="002E4268"/>
    <w:rsid w:val="002E7507"/>
    <w:rsid w:val="002F007D"/>
    <w:rsid w:val="002F4F6E"/>
    <w:rsid w:val="002F4FEA"/>
    <w:rsid w:val="003010D9"/>
    <w:rsid w:val="00301BBD"/>
    <w:rsid w:val="00302457"/>
    <w:rsid w:val="0030285E"/>
    <w:rsid w:val="00303096"/>
    <w:rsid w:val="00303217"/>
    <w:rsid w:val="003036B5"/>
    <w:rsid w:val="0030370B"/>
    <w:rsid w:val="0030436D"/>
    <w:rsid w:val="00304E8B"/>
    <w:rsid w:val="00306E7C"/>
    <w:rsid w:val="00310395"/>
    <w:rsid w:val="003106A7"/>
    <w:rsid w:val="003110F5"/>
    <w:rsid w:val="003122F4"/>
    <w:rsid w:val="00317EBD"/>
    <w:rsid w:val="00320287"/>
    <w:rsid w:val="003207A4"/>
    <w:rsid w:val="00324E20"/>
    <w:rsid w:val="003305F6"/>
    <w:rsid w:val="00334306"/>
    <w:rsid w:val="003344F4"/>
    <w:rsid w:val="00334C69"/>
    <w:rsid w:val="003360FB"/>
    <w:rsid w:val="003408B4"/>
    <w:rsid w:val="003414EE"/>
    <w:rsid w:val="003418EA"/>
    <w:rsid w:val="00341FD2"/>
    <w:rsid w:val="00346136"/>
    <w:rsid w:val="00347489"/>
    <w:rsid w:val="00351966"/>
    <w:rsid w:val="00351D5D"/>
    <w:rsid w:val="00352DD6"/>
    <w:rsid w:val="00356899"/>
    <w:rsid w:val="00357A81"/>
    <w:rsid w:val="00362CDC"/>
    <w:rsid w:val="00364244"/>
    <w:rsid w:val="00364E9A"/>
    <w:rsid w:val="00364EDC"/>
    <w:rsid w:val="0037010A"/>
    <w:rsid w:val="003711B0"/>
    <w:rsid w:val="003736A7"/>
    <w:rsid w:val="003751C8"/>
    <w:rsid w:val="00375C7A"/>
    <w:rsid w:val="003764D4"/>
    <w:rsid w:val="0038587E"/>
    <w:rsid w:val="00386CD1"/>
    <w:rsid w:val="0039083E"/>
    <w:rsid w:val="003939EE"/>
    <w:rsid w:val="00393DA9"/>
    <w:rsid w:val="00394C8F"/>
    <w:rsid w:val="00394E72"/>
    <w:rsid w:val="0039571D"/>
    <w:rsid w:val="003A00C3"/>
    <w:rsid w:val="003A281E"/>
    <w:rsid w:val="003A30E0"/>
    <w:rsid w:val="003A4DAB"/>
    <w:rsid w:val="003A5FD1"/>
    <w:rsid w:val="003A78B0"/>
    <w:rsid w:val="003B0CD1"/>
    <w:rsid w:val="003B1BE0"/>
    <w:rsid w:val="003B4F8D"/>
    <w:rsid w:val="003B52F7"/>
    <w:rsid w:val="003C3609"/>
    <w:rsid w:val="003C399C"/>
    <w:rsid w:val="003D68EF"/>
    <w:rsid w:val="003E09B4"/>
    <w:rsid w:val="003E2ABC"/>
    <w:rsid w:val="003E4C52"/>
    <w:rsid w:val="003E7F2D"/>
    <w:rsid w:val="003F06EA"/>
    <w:rsid w:val="003F156A"/>
    <w:rsid w:val="003F2106"/>
    <w:rsid w:val="003F28DF"/>
    <w:rsid w:val="003F33B8"/>
    <w:rsid w:val="003F45C4"/>
    <w:rsid w:val="003F4A2D"/>
    <w:rsid w:val="003F4E15"/>
    <w:rsid w:val="003F7E9D"/>
    <w:rsid w:val="003F7EB5"/>
    <w:rsid w:val="00400EB9"/>
    <w:rsid w:val="00402C6B"/>
    <w:rsid w:val="0040365F"/>
    <w:rsid w:val="004046FB"/>
    <w:rsid w:val="00406B8E"/>
    <w:rsid w:val="00410513"/>
    <w:rsid w:val="0041124C"/>
    <w:rsid w:val="00414D8C"/>
    <w:rsid w:val="0042266A"/>
    <w:rsid w:val="00423090"/>
    <w:rsid w:val="00423EB2"/>
    <w:rsid w:val="004241D0"/>
    <w:rsid w:val="004248CF"/>
    <w:rsid w:val="00430924"/>
    <w:rsid w:val="00431E7B"/>
    <w:rsid w:val="00432A58"/>
    <w:rsid w:val="004336F1"/>
    <w:rsid w:val="00437C1F"/>
    <w:rsid w:val="004419F8"/>
    <w:rsid w:val="004454D3"/>
    <w:rsid w:val="004509CF"/>
    <w:rsid w:val="004513E9"/>
    <w:rsid w:val="00451D1C"/>
    <w:rsid w:val="00454C9C"/>
    <w:rsid w:val="00454D80"/>
    <w:rsid w:val="00455D17"/>
    <w:rsid w:val="00455FBA"/>
    <w:rsid w:val="00460FCE"/>
    <w:rsid w:val="00463203"/>
    <w:rsid w:val="004672E6"/>
    <w:rsid w:val="00467C77"/>
    <w:rsid w:val="00471FB0"/>
    <w:rsid w:val="0047645B"/>
    <w:rsid w:val="0048009D"/>
    <w:rsid w:val="004833D7"/>
    <w:rsid w:val="004836D3"/>
    <w:rsid w:val="0048435B"/>
    <w:rsid w:val="00484FCA"/>
    <w:rsid w:val="004859C8"/>
    <w:rsid w:val="004868E3"/>
    <w:rsid w:val="004910E4"/>
    <w:rsid w:val="004940CF"/>
    <w:rsid w:val="00495420"/>
    <w:rsid w:val="00495B7C"/>
    <w:rsid w:val="00496594"/>
    <w:rsid w:val="004A2088"/>
    <w:rsid w:val="004A37F4"/>
    <w:rsid w:val="004A39D5"/>
    <w:rsid w:val="004A5160"/>
    <w:rsid w:val="004A5455"/>
    <w:rsid w:val="004A7AD2"/>
    <w:rsid w:val="004B16D7"/>
    <w:rsid w:val="004B2CB4"/>
    <w:rsid w:val="004B66BD"/>
    <w:rsid w:val="004B6739"/>
    <w:rsid w:val="004C0CEA"/>
    <w:rsid w:val="004C0FF3"/>
    <w:rsid w:val="004C5031"/>
    <w:rsid w:val="004C5792"/>
    <w:rsid w:val="004C65E7"/>
    <w:rsid w:val="004C6836"/>
    <w:rsid w:val="004C6B74"/>
    <w:rsid w:val="004C7D51"/>
    <w:rsid w:val="004D00CA"/>
    <w:rsid w:val="004D2D5F"/>
    <w:rsid w:val="004D33E6"/>
    <w:rsid w:val="004D3861"/>
    <w:rsid w:val="004D7DA9"/>
    <w:rsid w:val="004E0272"/>
    <w:rsid w:val="004E1164"/>
    <w:rsid w:val="004E4107"/>
    <w:rsid w:val="004E5FB6"/>
    <w:rsid w:val="004E66CB"/>
    <w:rsid w:val="004E7499"/>
    <w:rsid w:val="004F015B"/>
    <w:rsid w:val="004F29A6"/>
    <w:rsid w:val="004F52E4"/>
    <w:rsid w:val="004F6518"/>
    <w:rsid w:val="004F7A79"/>
    <w:rsid w:val="005000E8"/>
    <w:rsid w:val="00501E0B"/>
    <w:rsid w:val="0050385A"/>
    <w:rsid w:val="005054C2"/>
    <w:rsid w:val="00506945"/>
    <w:rsid w:val="00510F1D"/>
    <w:rsid w:val="00512971"/>
    <w:rsid w:val="005146E4"/>
    <w:rsid w:val="00514D09"/>
    <w:rsid w:val="00520BDB"/>
    <w:rsid w:val="00520C77"/>
    <w:rsid w:val="00521E40"/>
    <w:rsid w:val="00522C86"/>
    <w:rsid w:val="00523404"/>
    <w:rsid w:val="00523871"/>
    <w:rsid w:val="00523F0A"/>
    <w:rsid w:val="005246DE"/>
    <w:rsid w:val="00525901"/>
    <w:rsid w:val="00527502"/>
    <w:rsid w:val="00534D9E"/>
    <w:rsid w:val="00535072"/>
    <w:rsid w:val="005350CC"/>
    <w:rsid w:val="00535484"/>
    <w:rsid w:val="0053632D"/>
    <w:rsid w:val="00536A74"/>
    <w:rsid w:val="00536DB1"/>
    <w:rsid w:val="0054004C"/>
    <w:rsid w:val="005417DB"/>
    <w:rsid w:val="00542983"/>
    <w:rsid w:val="00543C0F"/>
    <w:rsid w:val="0055373E"/>
    <w:rsid w:val="00553E20"/>
    <w:rsid w:val="0055579D"/>
    <w:rsid w:val="005579D7"/>
    <w:rsid w:val="00562635"/>
    <w:rsid w:val="00563DA5"/>
    <w:rsid w:val="00565578"/>
    <w:rsid w:val="00566BD3"/>
    <w:rsid w:val="00566F04"/>
    <w:rsid w:val="00572092"/>
    <w:rsid w:val="00573DBE"/>
    <w:rsid w:val="00575920"/>
    <w:rsid w:val="00575A99"/>
    <w:rsid w:val="00577FC1"/>
    <w:rsid w:val="00580585"/>
    <w:rsid w:val="00581B5B"/>
    <w:rsid w:val="005854BF"/>
    <w:rsid w:val="005869DB"/>
    <w:rsid w:val="00595FCC"/>
    <w:rsid w:val="005A035D"/>
    <w:rsid w:val="005A3EF4"/>
    <w:rsid w:val="005A4408"/>
    <w:rsid w:val="005A67F1"/>
    <w:rsid w:val="005A68A4"/>
    <w:rsid w:val="005B1A46"/>
    <w:rsid w:val="005B4D28"/>
    <w:rsid w:val="005B5F08"/>
    <w:rsid w:val="005B6B9C"/>
    <w:rsid w:val="005C10E7"/>
    <w:rsid w:val="005C1AF6"/>
    <w:rsid w:val="005C27DE"/>
    <w:rsid w:val="005C28CC"/>
    <w:rsid w:val="005C2AF4"/>
    <w:rsid w:val="005C393F"/>
    <w:rsid w:val="005D0180"/>
    <w:rsid w:val="005D07A3"/>
    <w:rsid w:val="005D1FF1"/>
    <w:rsid w:val="005D2495"/>
    <w:rsid w:val="005D2A89"/>
    <w:rsid w:val="005D3216"/>
    <w:rsid w:val="005D36A0"/>
    <w:rsid w:val="005D5F8D"/>
    <w:rsid w:val="005D74BF"/>
    <w:rsid w:val="005E075C"/>
    <w:rsid w:val="005E276A"/>
    <w:rsid w:val="005E36A1"/>
    <w:rsid w:val="005E5E95"/>
    <w:rsid w:val="005E7305"/>
    <w:rsid w:val="005F1CB3"/>
    <w:rsid w:val="005F3696"/>
    <w:rsid w:val="005F4B8C"/>
    <w:rsid w:val="005F54E6"/>
    <w:rsid w:val="005F73FE"/>
    <w:rsid w:val="005F7A43"/>
    <w:rsid w:val="0060094A"/>
    <w:rsid w:val="00601939"/>
    <w:rsid w:val="006026A5"/>
    <w:rsid w:val="006026AB"/>
    <w:rsid w:val="00602D2D"/>
    <w:rsid w:val="006045B2"/>
    <w:rsid w:val="00605487"/>
    <w:rsid w:val="00605A99"/>
    <w:rsid w:val="00610794"/>
    <w:rsid w:val="00610A39"/>
    <w:rsid w:val="00611FB2"/>
    <w:rsid w:val="00616187"/>
    <w:rsid w:val="0062260D"/>
    <w:rsid w:val="006231A4"/>
    <w:rsid w:val="006236C4"/>
    <w:rsid w:val="0062701D"/>
    <w:rsid w:val="0063161A"/>
    <w:rsid w:val="0063498F"/>
    <w:rsid w:val="00634FD7"/>
    <w:rsid w:val="0063505C"/>
    <w:rsid w:val="006433C2"/>
    <w:rsid w:val="0064603B"/>
    <w:rsid w:val="00647988"/>
    <w:rsid w:val="00650CF3"/>
    <w:rsid w:val="006512DB"/>
    <w:rsid w:val="00651596"/>
    <w:rsid w:val="006526A3"/>
    <w:rsid w:val="00652A71"/>
    <w:rsid w:val="006555E4"/>
    <w:rsid w:val="0065609E"/>
    <w:rsid w:val="006630CC"/>
    <w:rsid w:val="006733A7"/>
    <w:rsid w:val="00675D85"/>
    <w:rsid w:val="006767A7"/>
    <w:rsid w:val="00681B34"/>
    <w:rsid w:val="00683403"/>
    <w:rsid w:val="00683687"/>
    <w:rsid w:val="00687970"/>
    <w:rsid w:val="00690793"/>
    <w:rsid w:val="0069107E"/>
    <w:rsid w:val="006911D6"/>
    <w:rsid w:val="006934C8"/>
    <w:rsid w:val="00694D59"/>
    <w:rsid w:val="006964C9"/>
    <w:rsid w:val="00696C18"/>
    <w:rsid w:val="006976A7"/>
    <w:rsid w:val="006A0679"/>
    <w:rsid w:val="006A0B9A"/>
    <w:rsid w:val="006A1F79"/>
    <w:rsid w:val="006A202D"/>
    <w:rsid w:val="006A4E94"/>
    <w:rsid w:val="006A5922"/>
    <w:rsid w:val="006A5E35"/>
    <w:rsid w:val="006B08B9"/>
    <w:rsid w:val="006B2300"/>
    <w:rsid w:val="006B25A1"/>
    <w:rsid w:val="006B47F3"/>
    <w:rsid w:val="006C2FD1"/>
    <w:rsid w:val="006C49A3"/>
    <w:rsid w:val="006C4CB7"/>
    <w:rsid w:val="006C4CED"/>
    <w:rsid w:val="006C6011"/>
    <w:rsid w:val="006C6243"/>
    <w:rsid w:val="006D1818"/>
    <w:rsid w:val="006D1C9B"/>
    <w:rsid w:val="006D5FB3"/>
    <w:rsid w:val="006D742E"/>
    <w:rsid w:val="006D7D47"/>
    <w:rsid w:val="006E006D"/>
    <w:rsid w:val="006F06E2"/>
    <w:rsid w:val="006F1388"/>
    <w:rsid w:val="006F2AFB"/>
    <w:rsid w:val="006F3301"/>
    <w:rsid w:val="006F3918"/>
    <w:rsid w:val="006F758B"/>
    <w:rsid w:val="006F773F"/>
    <w:rsid w:val="0070134D"/>
    <w:rsid w:val="00704A6A"/>
    <w:rsid w:val="0071039D"/>
    <w:rsid w:val="00712B77"/>
    <w:rsid w:val="00715DE3"/>
    <w:rsid w:val="00720501"/>
    <w:rsid w:val="00722C10"/>
    <w:rsid w:val="00724EAA"/>
    <w:rsid w:val="00725B94"/>
    <w:rsid w:val="00733537"/>
    <w:rsid w:val="00734534"/>
    <w:rsid w:val="00734D6A"/>
    <w:rsid w:val="00735A6E"/>
    <w:rsid w:val="00735E8F"/>
    <w:rsid w:val="00737EC7"/>
    <w:rsid w:val="00740545"/>
    <w:rsid w:val="00740B6B"/>
    <w:rsid w:val="007414D7"/>
    <w:rsid w:val="007421CA"/>
    <w:rsid w:val="0074235F"/>
    <w:rsid w:val="007446F0"/>
    <w:rsid w:val="007471B6"/>
    <w:rsid w:val="007475CE"/>
    <w:rsid w:val="00747A9C"/>
    <w:rsid w:val="00752EC1"/>
    <w:rsid w:val="00753418"/>
    <w:rsid w:val="00754412"/>
    <w:rsid w:val="00755DBB"/>
    <w:rsid w:val="007562AE"/>
    <w:rsid w:val="00760555"/>
    <w:rsid w:val="00760887"/>
    <w:rsid w:val="00761A74"/>
    <w:rsid w:val="00764256"/>
    <w:rsid w:val="00765373"/>
    <w:rsid w:val="00765555"/>
    <w:rsid w:val="00766702"/>
    <w:rsid w:val="007669F7"/>
    <w:rsid w:val="007712AC"/>
    <w:rsid w:val="0077207B"/>
    <w:rsid w:val="00773F52"/>
    <w:rsid w:val="00774440"/>
    <w:rsid w:val="00774547"/>
    <w:rsid w:val="00774ABE"/>
    <w:rsid w:val="0078272B"/>
    <w:rsid w:val="00782C3D"/>
    <w:rsid w:val="00784E44"/>
    <w:rsid w:val="007858A8"/>
    <w:rsid w:val="0078631B"/>
    <w:rsid w:val="00786B5D"/>
    <w:rsid w:val="00790392"/>
    <w:rsid w:val="00791D72"/>
    <w:rsid w:val="00793368"/>
    <w:rsid w:val="007945BB"/>
    <w:rsid w:val="0079624F"/>
    <w:rsid w:val="007966EC"/>
    <w:rsid w:val="007A31D2"/>
    <w:rsid w:val="007A54DF"/>
    <w:rsid w:val="007A6EF8"/>
    <w:rsid w:val="007A722B"/>
    <w:rsid w:val="007B0584"/>
    <w:rsid w:val="007B268D"/>
    <w:rsid w:val="007B481A"/>
    <w:rsid w:val="007B791D"/>
    <w:rsid w:val="007C1787"/>
    <w:rsid w:val="007C2B75"/>
    <w:rsid w:val="007C2E61"/>
    <w:rsid w:val="007C308F"/>
    <w:rsid w:val="007C3BD2"/>
    <w:rsid w:val="007C499E"/>
    <w:rsid w:val="007C50C9"/>
    <w:rsid w:val="007C767F"/>
    <w:rsid w:val="007D3640"/>
    <w:rsid w:val="007D3884"/>
    <w:rsid w:val="007D3C9A"/>
    <w:rsid w:val="007D5A3C"/>
    <w:rsid w:val="007D70BD"/>
    <w:rsid w:val="007E2277"/>
    <w:rsid w:val="007E2378"/>
    <w:rsid w:val="007E3DA6"/>
    <w:rsid w:val="007E69C8"/>
    <w:rsid w:val="007E7703"/>
    <w:rsid w:val="007F00A8"/>
    <w:rsid w:val="007F0291"/>
    <w:rsid w:val="007F293A"/>
    <w:rsid w:val="007F5ABF"/>
    <w:rsid w:val="00801036"/>
    <w:rsid w:val="008053A4"/>
    <w:rsid w:val="00806D8C"/>
    <w:rsid w:val="00806E3B"/>
    <w:rsid w:val="00807704"/>
    <w:rsid w:val="00811055"/>
    <w:rsid w:val="00812A00"/>
    <w:rsid w:val="00812A36"/>
    <w:rsid w:val="00812B78"/>
    <w:rsid w:val="00821881"/>
    <w:rsid w:val="00823270"/>
    <w:rsid w:val="00823656"/>
    <w:rsid w:val="00826381"/>
    <w:rsid w:val="00827B24"/>
    <w:rsid w:val="00827F8F"/>
    <w:rsid w:val="00830318"/>
    <w:rsid w:val="00832263"/>
    <w:rsid w:val="008336FD"/>
    <w:rsid w:val="00836D83"/>
    <w:rsid w:val="0084188C"/>
    <w:rsid w:val="008422D0"/>
    <w:rsid w:val="00842355"/>
    <w:rsid w:val="00842C74"/>
    <w:rsid w:val="00842FD8"/>
    <w:rsid w:val="00843289"/>
    <w:rsid w:val="00844D8B"/>
    <w:rsid w:val="008466B9"/>
    <w:rsid w:val="00846DD7"/>
    <w:rsid w:val="00850E1A"/>
    <w:rsid w:val="008522AD"/>
    <w:rsid w:val="008534F4"/>
    <w:rsid w:val="00854809"/>
    <w:rsid w:val="0085654E"/>
    <w:rsid w:val="008575E0"/>
    <w:rsid w:val="008609D8"/>
    <w:rsid w:val="00860B4A"/>
    <w:rsid w:val="0086126A"/>
    <w:rsid w:val="00862401"/>
    <w:rsid w:val="00866696"/>
    <w:rsid w:val="008668C9"/>
    <w:rsid w:val="00867AAE"/>
    <w:rsid w:val="008716B0"/>
    <w:rsid w:val="00874C0F"/>
    <w:rsid w:val="00876575"/>
    <w:rsid w:val="00876FA1"/>
    <w:rsid w:val="008776C8"/>
    <w:rsid w:val="008800D7"/>
    <w:rsid w:val="008814B7"/>
    <w:rsid w:val="00881839"/>
    <w:rsid w:val="00881A6A"/>
    <w:rsid w:val="00881F17"/>
    <w:rsid w:val="00883185"/>
    <w:rsid w:val="00883F26"/>
    <w:rsid w:val="00887C59"/>
    <w:rsid w:val="00890CAB"/>
    <w:rsid w:val="0089389D"/>
    <w:rsid w:val="0089436C"/>
    <w:rsid w:val="008A1211"/>
    <w:rsid w:val="008A1B64"/>
    <w:rsid w:val="008A33EE"/>
    <w:rsid w:val="008A37D7"/>
    <w:rsid w:val="008A41B3"/>
    <w:rsid w:val="008A43BA"/>
    <w:rsid w:val="008A5D07"/>
    <w:rsid w:val="008A752C"/>
    <w:rsid w:val="008A77F4"/>
    <w:rsid w:val="008A79DD"/>
    <w:rsid w:val="008B03AB"/>
    <w:rsid w:val="008B0580"/>
    <w:rsid w:val="008B1D44"/>
    <w:rsid w:val="008B2530"/>
    <w:rsid w:val="008B47CE"/>
    <w:rsid w:val="008B6607"/>
    <w:rsid w:val="008C010E"/>
    <w:rsid w:val="008C16B4"/>
    <w:rsid w:val="008C22E0"/>
    <w:rsid w:val="008C37E8"/>
    <w:rsid w:val="008C431C"/>
    <w:rsid w:val="008C5FFE"/>
    <w:rsid w:val="008C6D0D"/>
    <w:rsid w:val="008D0E84"/>
    <w:rsid w:val="008D522C"/>
    <w:rsid w:val="008E4699"/>
    <w:rsid w:val="008F4D62"/>
    <w:rsid w:val="008F4D95"/>
    <w:rsid w:val="0090262D"/>
    <w:rsid w:val="00904D18"/>
    <w:rsid w:val="00906A57"/>
    <w:rsid w:val="009149DC"/>
    <w:rsid w:val="009151FE"/>
    <w:rsid w:val="00915F76"/>
    <w:rsid w:val="00917F55"/>
    <w:rsid w:val="00920E18"/>
    <w:rsid w:val="00922520"/>
    <w:rsid w:val="00925C6D"/>
    <w:rsid w:val="00926FFD"/>
    <w:rsid w:val="00931B8E"/>
    <w:rsid w:val="00931DAC"/>
    <w:rsid w:val="00932472"/>
    <w:rsid w:val="00934773"/>
    <w:rsid w:val="00935894"/>
    <w:rsid w:val="00935FA6"/>
    <w:rsid w:val="00936046"/>
    <w:rsid w:val="009369A2"/>
    <w:rsid w:val="0094379B"/>
    <w:rsid w:val="00943D6D"/>
    <w:rsid w:val="0095283E"/>
    <w:rsid w:val="00952D2D"/>
    <w:rsid w:val="00954A13"/>
    <w:rsid w:val="00957BE1"/>
    <w:rsid w:val="00965656"/>
    <w:rsid w:val="00966E1C"/>
    <w:rsid w:val="00967D29"/>
    <w:rsid w:val="00971509"/>
    <w:rsid w:val="00975ABD"/>
    <w:rsid w:val="00982739"/>
    <w:rsid w:val="009849A2"/>
    <w:rsid w:val="00985167"/>
    <w:rsid w:val="009854EF"/>
    <w:rsid w:val="00985A0E"/>
    <w:rsid w:val="0098714D"/>
    <w:rsid w:val="0098799A"/>
    <w:rsid w:val="009945FB"/>
    <w:rsid w:val="00995925"/>
    <w:rsid w:val="00995F04"/>
    <w:rsid w:val="00997C9D"/>
    <w:rsid w:val="009A0C7D"/>
    <w:rsid w:val="009A0CE4"/>
    <w:rsid w:val="009A379A"/>
    <w:rsid w:val="009A553D"/>
    <w:rsid w:val="009B4609"/>
    <w:rsid w:val="009B5166"/>
    <w:rsid w:val="009C079D"/>
    <w:rsid w:val="009C36A3"/>
    <w:rsid w:val="009C47B1"/>
    <w:rsid w:val="009C4984"/>
    <w:rsid w:val="009C56B4"/>
    <w:rsid w:val="009C5F32"/>
    <w:rsid w:val="009C637A"/>
    <w:rsid w:val="009D18C2"/>
    <w:rsid w:val="009D4B1F"/>
    <w:rsid w:val="009D4C05"/>
    <w:rsid w:val="009D4FA1"/>
    <w:rsid w:val="009D53B1"/>
    <w:rsid w:val="009E0041"/>
    <w:rsid w:val="009E04E5"/>
    <w:rsid w:val="009E52DE"/>
    <w:rsid w:val="009E5A5B"/>
    <w:rsid w:val="009E63E1"/>
    <w:rsid w:val="009E68F2"/>
    <w:rsid w:val="009F1ACA"/>
    <w:rsid w:val="009F3160"/>
    <w:rsid w:val="009F389D"/>
    <w:rsid w:val="009F5353"/>
    <w:rsid w:val="00A0023D"/>
    <w:rsid w:val="00A0232D"/>
    <w:rsid w:val="00A0255D"/>
    <w:rsid w:val="00A034FB"/>
    <w:rsid w:val="00A0518C"/>
    <w:rsid w:val="00A05807"/>
    <w:rsid w:val="00A07296"/>
    <w:rsid w:val="00A07CF8"/>
    <w:rsid w:val="00A07D29"/>
    <w:rsid w:val="00A1207A"/>
    <w:rsid w:val="00A14C32"/>
    <w:rsid w:val="00A15758"/>
    <w:rsid w:val="00A16AE9"/>
    <w:rsid w:val="00A24CE8"/>
    <w:rsid w:val="00A259C4"/>
    <w:rsid w:val="00A27854"/>
    <w:rsid w:val="00A27FB8"/>
    <w:rsid w:val="00A27FE8"/>
    <w:rsid w:val="00A303E3"/>
    <w:rsid w:val="00A3071E"/>
    <w:rsid w:val="00A32251"/>
    <w:rsid w:val="00A33AE2"/>
    <w:rsid w:val="00A3467B"/>
    <w:rsid w:val="00A36890"/>
    <w:rsid w:val="00A40262"/>
    <w:rsid w:val="00A43355"/>
    <w:rsid w:val="00A43BA5"/>
    <w:rsid w:val="00A44F16"/>
    <w:rsid w:val="00A45B0A"/>
    <w:rsid w:val="00A5020E"/>
    <w:rsid w:val="00A50624"/>
    <w:rsid w:val="00A53D8B"/>
    <w:rsid w:val="00A5604A"/>
    <w:rsid w:val="00A60D92"/>
    <w:rsid w:val="00A6702B"/>
    <w:rsid w:val="00A71BD8"/>
    <w:rsid w:val="00A72BBC"/>
    <w:rsid w:val="00A7322E"/>
    <w:rsid w:val="00A74C02"/>
    <w:rsid w:val="00A759F0"/>
    <w:rsid w:val="00A76444"/>
    <w:rsid w:val="00A76943"/>
    <w:rsid w:val="00A77450"/>
    <w:rsid w:val="00A77F01"/>
    <w:rsid w:val="00A815A7"/>
    <w:rsid w:val="00A825BF"/>
    <w:rsid w:val="00A8484E"/>
    <w:rsid w:val="00A850C0"/>
    <w:rsid w:val="00A95300"/>
    <w:rsid w:val="00A95DE7"/>
    <w:rsid w:val="00A96A12"/>
    <w:rsid w:val="00AA119E"/>
    <w:rsid w:val="00AA133B"/>
    <w:rsid w:val="00AA14D1"/>
    <w:rsid w:val="00AA16DA"/>
    <w:rsid w:val="00AA20FE"/>
    <w:rsid w:val="00AA378E"/>
    <w:rsid w:val="00AA4CA9"/>
    <w:rsid w:val="00AA7001"/>
    <w:rsid w:val="00AA7CD1"/>
    <w:rsid w:val="00AB10E5"/>
    <w:rsid w:val="00AB1685"/>
    <w:rsid w:val="00AB245A"/>
    <w:rsid w:val="00AB2FBF"/>
    <w:rsid w:val="00AB3C76"/>
    <w:rsid w:val="00AB42D3"/>
    <w:rsid w:val="00AB5330"/>
    <w:rsid w:val="00AB59A5"/>
    <w:rsid w:val="00AC1E49"/>
    <w:rsid w:val="00AC3F01"/>
    <w:rsid w:val="00AC6937"/>
    <w:rsid w:val="00AD0FF9"/>
    <w:rsid w:val="00AD261E"/>
    <w:rsid w:val="00AD28A1"/>
    <w:rsid w:val="00AD372D"/>
    <w:rsid w:val="00AD5C6F"/>
    <w:rsid w:val="00AD68C0"/>
    <w:rsid w:val="00AD7803"/>
    <w:rsid w:val="00AE17D4"/>
    <w:rsid w:val="00AE2368"/>
    <w:rsid w:val="00AE36A6"/>
    <w:rsid w:val="00AE3D6D"/>
    <w:rsid w:val="00AE3F2C"/>
    <w:rsid w:val="00AE5492"/>
    <w:rsid w:val="00AE6C33"/>
    <w:rsid w:val="00AE6C44"/>
    <w:rsid w:val="00AF0366"/>
    <w:rsid w:val="00AF4D3C"/>
    <w:rsid w:val="00AF6154"/>
    <w:rsid w:val="00AF65FD"/>
    <w:rsid w:val="00B013FE"/>
    <w:rsid w:val="00B06212"/>
    <w:rsid w:val="00B12E8E"/>
    <w:rsid w:val="00B139C7"/>
    <w:rsid w:val="00B13F7A"/>
    <w:rsid w:val="00B146B3"/>
    <w:rsid w:val="00B20761"/>
    <w:rsid w:val="00B23311"/>
    <w:rsid w:val="00B30A44"/>
    <w:rsid w:val="00B31294"/>
    <w:rsid w:val="00B327BD"/>
    <w:rsid w:val="00B36A03"/>
    <w:rsid w:val="00B40E6E"/>
    <w:rsid w:val="00B442C7"/>
    <w:rsid w:val="00B46EBC"/>
    <w:rsid w:val="00B532D9"/>
    <w:rsid w:val="00B54027"/>
    <w:rsid w:val="00B54423"/>
    <w:rsid w:val="00B55FD6"/>
    <w:rsid w:val="00B5676A"/>
    <w:rsid w:val="00B62AD7"/>
    <w:rsid w:val="00B62CDC"/>
    <w:rsid w:val="00B651D0"/>
    <w:rsid w:val="00B6668A"/>
    <w:rsid w:val="00B708BF"/>
    <w:rsid w:val="00B728DA"/>
    <w:rsid w:val="00B74A02"/>
    <w:rsid w:val="00B77B67"/>
    <w:rsid w:val="00B82242"/>
    <w:rsid w:val="00B84AD7"/>
    <w:rsid w:val="00B84D37"/>
    <w:rsid w:val="00B85422"/>
    <w:rsid w:val="00B92510"/>
    <w:rsid w:val="00B96CD4"/>
    <w:rsid w:val="00BA1448"/>
    <w:rsid w:val="00BA301F"/>
    <w:rsid w:val="00BA5910"/>
    <w:rsid w:val="00BA6892"/>
    <w:rsid w:val="00BA73DF"/>
    <w:rsid w:val="00BB37F1"/>
    <w:rsid w:val="00BB5832"/>
    <w:rsid w:val="00BB6A26"/>
    <w:rsid w:val="00BC12FB"/>
    <w:rsid w:val="00BC18E6"/>
    <w:rsid w:val="00BC23D7"/>
    <w:rsid w:val="00BC59E2"/>
    <w:rsid w:val="00BC7DF8"/>
    <w:rsid w:val="00BD2269"/>
    <w:rsid w:val="00BD40B2"/>
    <w:rsid w:val="00BD5672"/>
    <w:rsid w:val="00BD60BD"/>
    <w:rsid w:val="00BD6907"/>
    <w:rsid w:val="00BD6A89"/>
    <w:rsid w:val="00BE11B5"/>
    <w:rsid w:val="00BE1EB8"/>
    <w:rsid w:val="00BE414C"/>
    <w:rsid w:val="00BE4BAF"/>
    <w:rsid w:val="00BE5BA5"/>
    <w:rsid w:val="00BE71B3"/>
    <w:rsid w:val="00BF2979"/>
    <w:rsid w:val="00BF2E30"/>
    <w:rsid w:val="00BF53FC"/>
    <w:rsid w:val="00BF58CE"/>
    <w:rsid w:val="00BF5D74"/>
    <w:rsid w:val="00BF6B04"/>
    <w:rsid w:val="00BF7532"/>
    <w:rsid w:val="00C0067F"/>
    <w:rsid w:val="00C01F8B"/>
    <w:rsid w:val="00C02808"/>
    <w:rsid w:val="00C02A29"/>
    <w:rsid w:val="00C02A6C"/>
    <w:rsid w:val="00C04E47"/>
    <w:rsid w:val="00C05A5D"/>
    <w:rsid w:val="00C05D46"/>
    <w:rsid w:val="00C10255"/>
    <w:rsid w:val="00C116FF"/>
    <w:rsid w:val="00C169AE"/>
    <w:rsid w:val="00C21860"/>
    <w:rsid w:val="00C26963"/>
    <w:rsid w:val="00C276C3"/>
    <w:rsid w:val="00C3324E"/>
    <w:rsid w:val="00C44181"/>
    <w:rsid w:val="00C45AE4"/>
    <w:rsid w:val="00C465E3"/>
    <w:rsid w:val="00C47A21"/>
    <w:rsid w:val="00C50216"/>
    <w:rsid w:val="00C5635E"/>
    <w:rsid w:val="00C56480"/>
    <w:rsid w:val="00C62560"/>
    <w:rsid w:val="00C6269A"/>
    <w:rsid w:val="00C63021"/>
    <w:rsid w:val="00C630B2"/>
    <w:rsid w:val="00C66246"/>
    <w:rsid w:val="00C66900"/>
    <w:rsid w:val="00C6723E"/>
    <w:rsid w:val="00C72CF6"/>
    <w:rsid w:val="00C74DE9"/>
    <w:rsid w:val="00C75464"/>
    <w:rsid w:val="00C759D1"/>
    <w:rsid w:val="00C765D1"/>
    <w:rsid w:val="00C8017A"/>
    <w:rsid w:val="00C831DB"/>
    <w:rsid w:val="00C83994"/>
    <w:rsid w:val="00C840A6"/>
    <w:rsid w:val="00C84827"/>
    <w:rsid w:val="00C84B5B"/>
    <w:rsid w:val="00C87DE6"/>
    <w:rsid w:val="00C904A1"/>
    <w:rsid w:val="00C90C8B"/>
    <w:rsid w:val="00C91BAD"/>
    <w:rsid w:val="00C939BC"/>
    <w:rsid w:val="00C93DCD"/>
    <w:rsid w:val="00C94CC3"/>
    <w:rsid w:val="00C95AB4"/>
    <w:rsid w:val="00C96285"/>
    <w:rsid w:val="00C97475"/>
    <w:rsid w:val="00CA0C47"/>
    <w:rsid w:val="00CA1C4F"/>
    <w:rsid w:val="00CA23F6"/>
    <w:rsid w:val="00CA2E8A"/>
    <w:rsid w:val="00CA3499"/>
    <w:rsid w:val="00CA5679"/>
    <w:rsid w:val="00CB1332"/>
    <w:rsid w:val="00CB13D3"/>
    <w:rsid w:val="00CB21C3"/>
    <w:rsid w:val="00CB3D92"/>
    <w:rsid w:val="00CB53A7"/>
    <w:rsid w:val="00CB7EA4"/>
    <w:rsid w:val="00CC0940"/>
    <w:rsid w:val="00CC0AB9"/>
    <w:rsid w:val="00CC0C29"/>
    <w:rsid w:val="00CC44E7"/>
    <w:rsid w:val="00CC5B8A"/>
    <w:rsid w:val="00CD1241"/>
    <w:rsid w:val="00CD22CE"/>
    <w:rsid w:val="00CD2388"/>
    <w:rsid w:val="00CD3CE0"/>
    <w:rsid w:val="00CD510A"/>
    <w:rsid w:val="00CE0DFD"/>
    <w:rsid w:val="00CE223D"/>
    <w:rsid w:val="00CE3495"/>
    <w:rsid w:val="00CE5C3A"/>
    <w:rsid w:val="00CE605E"/>
    <w:rsid w:val="00CE61B7"/>
    <w:rsid w:val="00CF0355"/>
    <w:rsid w:val="00CF0A7F"/>
    <w:rsid w:val="00CF4C9E"/>
    <w:rsid w:val="00CF55E9"/>
    <w:rsid w:val="00CF76A7"/>
    <w:rsid w:val="00D00C36"/>
    <w:rsid w:val="00D03134"/>
    <w:rsid w:val="00D04D72"/>
    <w:rsid w:val="00D07ECE"/>
    <w:rsid w:val="00D10EE5"/>
    <w:rsid w:val="00D13299"/>
    <w:rsid w:val="00D13E29"/>
    <w:rsid w:val="00D14E64"/>
    <w:rsid w:val="00D15BB0"/>
    <w:rsid w:val="00D15CAD"/>
    <w:rsid w:val="00D23E16"/>
    <w:rsid w:val="00D24507"/>
    <w:rsid w:val="00D31EB3"/>
    <w:rsid w:val="00D32E59"/>
    <w:rsid w:val="00D33AB0"/>
    <w:rsid w:val="00D33F68"/>
    <w:rsid w:val="00D35085"/>
    <w:rsid w:val="00D36A75"/>
    <w:rsid w:val="00D370DE"/>
    <w:rsid w:val="00D374E2"/>
    <w:rsid w:val="00D3786E"/>
    <w:rsid w:val="00D40A8D"/>
    <w:rsid w:val="00D442DD"/>
    <w:rsid w:val="00D44A79"/>
    <w:rsid w:val="00D454B6"/>
    <w:rsid w:val="00D46A8B"/>
    <w:rsid w:val="00D47C09"/>
    <w:rsid w:val="00D50E04"/>
    <w:rsid w:val="00D513E6"/>
    <w:rsid w:val="00D51652"/>
    <w:rsid w:val="00D51D4B"/>
    <w:rsid w:val="00D53E8E"/>
    <w:rsid w:val="00D54877"/>
    <w:rsid w:val="00D56D72"/>
    <w:rsid w:val="00D57E1B"/>
    <w:rsid w:val="00D60ACF"/>
    <w:rsid w:val="00D63B84"/>
    <w:rsid w:val="00D7064B"/>
    <w:rsid w:val="00D71081"/>
    <w:rsid w:val="00D729D8"/>
    <w:rsid w:val="00D8028A"/>
    <w:rsid w:val="00D81112"/>
    <w:rsid w:val="00D81670"/>
    <w:rsid w:val="00D8195B"/>
    <w:rsid w:val="00D84220"/>
    <w:rsid w:val="00D85E67"/>
    <w:rsid w:val="00D86741"/>
    <w:rsid w:val="00D86E63"/>
    <w:rsid w:val="00D94165"/>
    <w:rsid w:val="00DA13B6"/>
    <w:rsid w:val="00DA298E"/>
    <w:rsid w:val="00DA4398"/>
    <w:rsid w:val="00DA58C5"/>
    <w:rsid w:val="00DA5BD8"/>
    <w:rsid w:val="00DA6B84"/>
    <w:rsid w:val="00DA6EFF"/>
    <w:rsid w:val="00DB0A25"/>
    <w:rsid w:val="00DB0F31"/>
    <w:rsid w:val="00DB32CD"/>
    <w:rsid w:val="00DB4108"/>
    <w:rsid w:val="00DB5136"/>
    <w:rsid w:val="00DB64AF"/>
    <w:rsid w:val="00DB6772"/>
    <w:rsid w:val="00DB6CE2"/>
    <w:rsid w:val="00DC0E2E"/>
    <w:rsid w:val="00DC3BA1"/>
    <w:rsid w:val="00DD2A70"/>
    <w:rsid w:val="00DD3B73"/>
    <w:rsid w:val="00DD69A2"/>
    <w:rsid w:val="00DE097F"/>
    <w:rsid w:val="00DE0BB2"/>
    <w:rsid w:val="00DE1556"/>
    <w:rsid w:val="00DE16E2"/>
    <w:rsid w:val="00DE2A7F"/>
    <w:rsid w:val="00DE63E7"/>
    <w:rsid w:val="00DE683F"/>
    <w:rsid w:val="00DE7502"/>
    <w:rsid w:val="00DF2065"/>
    <w:rsid w:val="00DF4234"/>
    <w:rsid w:val="00DF463E"/>
    <w:rsid w:val="00DF6D96"/>
    <w:rsid w:val="00DF770E"/>
    <w:rsid w:val="00DF7E2A"/>
    <w:rsid w:val="00E02525"/>
    <w:rsid w:val="00E0530F"/>
    <w:rsid w:val="00E05447"/>
    <w:rsid w:val="00E11C2E"/>
    <w:rsid w:val="00E1282C"/>
    <w:rsid w:val="00E14892"/>
    <w:rsid w:val="00E15456"/>
    <w:rsid w:val="00E17445"/>
    <w:rsid w:val="00E20CB7"/>
    <w:rsid w:val="00E25502"/>
    <w:rsid w:val="00E25510"/>
    <w:rsid w:val="00E256FF"/>
    <w:rsid w:val="00E27125"/>
    <w:rsid w:val="00E27939"/>
    <w:rsid w:val="00E31395"/>
    <w:rsid w:val="00E321AA"/>
    <w:rsid w:val="00E3499B"/>
    <w:rsid w:val="00E35172"/>
    <w:rsid w:val="00E35E45"/>
    <w:rsid w:val="00E4359D"/>
    <w:rsid w:val="00E46558"/>
    <w:rsid w:val="00E46753"/>
    <w:rsid w:val="00E4763C"/>
    <w:rsid w:val="00E4793B"/>
    <w:rsid w:val="00E51458"/>
    <w:rsid w:val="00E52A5E"/>
    <w:rsid w:val="00E53E55"/>
    <w:rsid w:val="00E5535D"/>
    <w:rsid w:val="00E62934"/>
    <w:rsid w:val="00E62B3F"/>
    <w:rsid w:val="00E62B76"/>
    <w:rsid w:val="00E63BDF"/>
    <w:rsid w:val="00E664BF"/>
    <w:rsid w:val="00E7130D"/>
    <w:rsid w:val="00E72546"/>
    <w:rsid w:val="00E74073"/>
    <w:rsid w:val="00E775FD"/>
    <w:rsid w:val="00E81162"/>
    <w:rsid w:val="00E8162B"/>
    <w:rsid w:val="00E853C3"/>
    <w:rsid w:val="00E8547B"/>
    <w:rsid w:val="00E923EB"/>
    <w:rsid w:val="00E927F0"/>
    <w:rsid w:val="00E928D0"/>
    <w:rsid w:val="00E93ADC"/>
    <w:rsid w:val="00E97DE3"/>
    <w:rsid w:val="00EA6777"/>
    <w:rsid w:val="00EA6CB0"/>
    <w:rsid w:val="00EA75AB"/>
    <w:rsid w:val="00EA7724"/>
    <w:rsid w:val="00EB1394"/>
    <w:rsid w:val="00EB1632"/>
    <w:rsid w:val="00EB287D"/>
    <w:rsid w:val="00EB4525"/>
    <w:rsid w:val="00EB5153"/>
    <w:rsid w:val="00EB6375"/>
    <w:rsid w:val="00EC06DF"/>
    <w:rsid w:val="00EC1189"/>
    <w:rsid w:val="00EC33F5"/>
    <w:rsid w:val="00EC662F"/>
    <w:rsid w:val="00ED0D65"/>
    <w:rsid w:val="00ED30D8"/>
    <w:rsid w:val="00ED6C0A"/>
    <w:rsid w:val="00ED71F4"/>
    <w:rsid w:val="00EE0BB8"/>
    <w:rsid w:val="00EE1B46"/>
    <w:rsid w:val="00EE2BB3"/>
    <w:rsid w:val="00EE3734"/>
    <w:rsid w:val="00EE4DFC"/>
    <w:rsid w:val="00EE518F"/>
    <w:rsid w:val="00EE52F4"/>
    <w:rsid w:val="00EF1548"/>
    <w:rsid w:val="00EF1C2B"/>
    <w:rsid w:val="00EF1EB4"/>
    <w:rsid w:val="00EF28E8"/>
    <w:rsid w:val="00EF2F42"/>
    <w:rsid w:val="00EF3830"/>
    <w:rsid w:val="00EF4FB4"/>
    <w:rsid w:val="00EF585E"/>
    <w:rsid w:val="00EF5947"/>
    <w:rsid w:val="00EF6772"/>
    <w:rsid w:val="00F03716"/>
    <w:rsid w:val="00F038A6"/>
    <w:rsid w:val="00F0481C"/>
    <w:rsid w:val="00F0717B"/>
    <w:rsid w:val="00F101B7"/>
    <w:rsid w:val="00F116F2"/>
    <w:rsid w:val="00F11D1D"/>
    <w:rsid w:val="00F11E7B"/>
    <w:rsid w:val="00F1398F"/>
    <w:rsid w:val="00F15A3F"/>
    <w:rsid w:val="00F179CA"/>
    <w:rsid w:val="00F17F11"/>
    <w:rsid w:val="00F20BC0"/>
    <w:rsid w:val="00F24FBE"/>
    <w:rsid w:val="00F25FA5"/>
    <w:rsid w:val="00F261D5"/>
    <w:rsid w:val="00F2639A"/>
    <w:rsid w:val="00F27CC8"/>
    <w:rsid w:val="00F30385"/>
    <w:rsid w:val="00F311D0"/>
    <w:rsid w:val="00F321D3"/>
    <w:rsid w:val="00F343C1"/>
    <w:rsid w:val="00F3686E"/>
    <w:rsid w:val="00F37205"/>
    <w:rsid w:val="00F37EF3"/>
    <w:rsid w:val="00F43477"/>
    <w:rsid w:val="00F50C22"/>
    <w:rsid w:val="00F50C82"/>
    <w:rsid w:val="00F5325C"/>
    <w:rsid w:val="00F563F4"/>
    <w:rsid w:val="00F645B3"/>
    <w:rsid w:val="00F6502D"/>
    <w:rsid w:val="00F66CED"/>
    <w:rsid w:val="00F719AB"/>
    <w:rsid w:val="00F73974"/>
    <w:rsid w:val="00F76606"/>
    <w:rsid w:val="00F775A9"/>
    <w:rsid w:val="00F82E80"/>
    <w:rsid w:val="00F85835"/>
    <w:rsid w:val="00F85B2F"/>
    <w:rsid w:val="00F86EAA"/>
    <w:rsid w:val="00F9217A"/>
    <w:rsid w:val="00F93169"/>
    <w:rsid w:val="00F937FE"/>
    <w:rsid w:val="00FA0EEA"/>
    <w:rsid w:val="00FA2CEB"/>
    <w:rsid w:val="00FA6606"/>
    <w:rsid w:val="00FB09A6"/>
    <w:rsid w:val="00FB3116"/>
    <w:rsid w:val="00FB3B07"/>
    <w:rsid w:val="00FB62E7"/>
    <w:rsid w:val="00FB7714"/>
    <w:rsid w:val="00FC0492"/>
    <w:rsid w:val="00FC262D"/>
    <w:rsid w:val="00FC2E42"/>
    <w:rsid w:val="00FC2EC1"/>
    <w:rsid w:val="00FC43B3"/>
    <w:rsid w:val="00FC46B1"/>
    <w:rsid w:val="00FC6FFC"/>
    <w:rsid w:val="00FC727B"/>
    <w:rsid w:val="00FC7BE7"/>
    <w:rsid w:val="00FD3994"/>
    <w:rsid w:val="00FD7169"/>
    <w:rsid w:val="00FE23F3"/>
    <w:rsid w:val="00FE61F6"/>
    <w:rsid w:val="00FE6A2E"/>
    <w:rsid w:val="00FE7882"/>
    <w:rsid w:val="00FF1067"/>
    <w:rsid w:val="00FF18FF"/>
    <w:rsid w:val="00FF2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48339"/>
  <w15:docId w15:val="{AE2862E4-E8EB-436F-80DD-998C00BA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5455"/>
    <w:rPr>
      <w:rFonts w:ascii="Arial" w:eastAsia="Times New Roman" w:hAnsi="Arial"/>
      <w:color w:val="000000"/>
      <w:sz w:val="22"/>
      <w:szCs w:val="24"/>
      <w:lang w:eastAsia="en-US"/>
    </w:rPr>
  </w:style>
  <w:style w:type="paragraph" w:styleId="Titolo1">
    <w:name w:val="heading 1"/>
    <w:basedOn w:val="Normale"/>
    <w:next w:val="Normale"/>
    <w:uiPriority w:val="99"/>
    <w:qFormat/>
    <w:locked/>
    <w:rsid w:val="008A5D07"/>
    <w:pPr>
      <w:tabs>
        <w:tab w:val="left" w:pos="3293"/>
      </w:tabs>
      <w:ind w:left="1049" w:right="-431"/>
      <w:outlineLvl w:val="0"/>
    </w:pPr>
    <w:rPr>
      <w:b/>
      <w:color w:val="E36C0A"/>
      <w:sz w:val="20"/>
    </w:rPr>
  </w:style>
  <w:style w:type="paragraph" w:styleId="Titolo2">
    <w:name w:val="heading 2"/>
    <w:basedOn w:val="Titolo1"/>
    <w:next w:val="Normale"/>
    <w:qFormat/>
    <w:locked/>
    <w:rsid w:val="008A5D07"/>
    <w:pPr>
      <w:outlineLvl w:val="1"/>
    </w:pPr>
    <w:rPr>
      <w:b w:val="0"/>
      <w:sz w:val="18"/>
    </w:rPr>
  </w:style>
  <w:style w:type="paragraph" w:styleId="Titolo3">
    <w:name w:val="heading 3"/>
    <w:basedOn w:val="Normale"/>
    <w:next w:val="Normale"/>
    <w:qFormat/>
    <w:locked/>
    <w:rsid w:val="001B77C6"/>
    <w:pPr>
      <w:tabs>
        <w:tab w:val="left" w:pos="3293"/>
      </w:tabs>
      <w:ind w:left="1049" w:right="-431"/>
      <w:outlineLvl w:val="2"/>
    </w:pPr>
    <w:rPr>
      <w:color w:val="17365D"/>
      <w:sz w:val="16"/>
    </w:rPr>
  </w:style>
  <w:style w:type="paragraph" w:styleId="Titolo4">
    <w:name w:val="heading 4"/>
    <w:basedOn w:val="Normale"/>
    <w:next w:val="Normale"/>
    <w:link w:val="Titolo4Carattere"/>
    <w:unhideWhenUsed/>
    <w:qFormat/>
    <w:locked/>
    <w:rsid w:val="00FB62E7"/>
    <w:pPr>
      <w:keepNext/>
      <w:spacing w:after="100"/>
      <w:jc w:val="center"/>
      <w:outlineLvl w:val="3"/>
    </w:pPr>
    <w:rPr>
      <w:rFonts w:ascii="Verdana" w:hAnsi="Verdana" w:cs="Arial"/>
      <w:b/>
      <w:bCs/>
      <w:color w:val="auto"/>
      <w:sz w:val="18"/>
      <w:szCs w:val="18"/>
    </w:rPr>
  </w:style>
  <w:style w:type="paragraph" w:styleId="Titolo5">
    <w:name w:val="heading 5"/>
    <w:basedOn w:val="Normale"/>
    <w:next w:val="Normale"/>
    <w:link w:val="Titolo5Carattere"/>
    <w:unhideWhenUsed/>
    <w:qFormat/>
    <w:locked/>
    <w:rsid w:val="009C4984"/>
    <w:pPr>
      <w:spacing w:before="240" w:after="60"/>
      <w:outlineLvl w:val="4"/>
    </w:pPr>
    <w:rPr>
      <w:rFonts w:ascii="Calibri" w:hAnsi="Calibri"/>
      <w:b/>
      <w:bCs/>
      <w:i/>
      <w:iCs/>
      <w:sz w:val="26"/>
      <w:szCs w:val="26"/>
    </w:rPr>
  </w:style>
  <w:style w:type="paragraph" w:styleId="Titolo7">
    <w:name w:val="heading 7"/>
    <w:basedOn w:val="Normale"/>
    <w:next w:val="Normale"/>
    <w:link w:val="Titolo7Carattere"/>
    <w:qFormat/>
    <w:locked/>
    <w:rsid w:val="00F66CED"/>
    <w:pPr>
      <w:spacing w:before="240" w:after="60"/>
      <w:outlineLvl w:val="6"/>
    </w:pPr>
    <w:rPr>
      <w:rFonts w:ascii="Times New Roman" w:hAnsi="Times New Roman"/>
      <w:color w:val="auto"/>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2870CE"/>
    <w:rPr>
      <w:rFonts w:cs="Times New Roman"/>
      <w:color w:val="0000FF"/>
      <w:u w:val="single"/>
    </w:rPr>
  </w:style>
  <w:style w:type="paragraph" w:styleId="Testonotaapidipagina">
    <w:name w:val="footnote text"/>
    <w:basedOn w:val="Normale"/>
    <w:link w:val="TestonotaapidipaginaCarattere"/>
    <w:semiHidden/>
    <w:rsid w:val="000155CA"/>
    <w:rPr>
      <w:sz w:val="24"/>
    </w:rPr>
  </w:style>
  <w:style w:type="character" w:customStyle="1" w:styleId="TestonotaapidipaginaCarattere">
    <w:name w:val="Testo nota a piè di pagina Carattere"/>
    <w:link w:val="Testonotaapidipagina"/>
    <w:semiHidden/>
    <w:locked/>
    <w:rsid w:val="000155CA"/>
    <w:rPr>
      <w:rFonts w:ascii="Arial Black" w:hAnsi="Arial Black" w:cs="Times New Roman"/>
      <w:b/>
      <w:color w:val="000000"/>
      <w:sz w:val="24"/>
      <w:szCs w:val="24"/>
      <w:lang w:val="x-none" w:eastAsia="en-US"/>
    </w:rPr>
  </w:style>
  <w:style w:type="character" w:styleId="Rimandonotaapidipagina">
    <w:name w:val="footnote reference"/>
    <w:semiHidden/>
    <w:rsid w:val="000155CA"/>
    <w:rPr>
      <w:rFonts w:cs="Times New Roman"/>
      <w:vertAlign w:val="superscript"/>
    </w:rPr>
  </w:style>
  <w:style w:type="paragraph" w:styleId="Pidipagina">
    <w:name w:val="footer"/>
    <w:basedOn w:val="Normale"/>
    <w:link w:val="PidipaginaCarattere"/>
    <w:uiPriority w:val="99"/>
    <w:rsid w:val="000155CA"/>
    <w:pPr>
      <w:tabs>
        <w:tab w:val="center" w:pos="4819"/>
        <w:tab w:val="right" w:pos="9638"/>
      </w:tabs>
    </w:pPr>
  </w:style>
  <w:style w:type="character" w:customStyle="1" w:styleId="PidipaginaCarattere">
    <w:name w:val="Piè di pagina Carattere"/>
    <w:link w:val="Pidipagina"/>
    <w:uiPriority w:val="99"/>
    <w:locked/>
    <w:rsid w:val="000155CA"/>
    <w:rPr>
      <w:rFonts w:ascii="Arial Black" w:hAnsi="Arial Black" w:cs="Times New Roman"/>
      <w:b/>
      <w:color w:val="000000"/>
      <w:sz w:val="24"/>
      <w:szCs w:val="24"/>
      <w:lang w:val="x-none" w:eastAsia="en-US"/>
    </w:rPr>
  </w:style>
  <w:style w:type="character" w:styleId="Collegamentovisitato">
    <w:name w:val="FollowedHyperlink"/>
    <w:semiHidden/>
    <w:rsid w:val="007C50C9"/>
    <w:rPr>
      <w:rFonts w:cs="Times New Roman"/>
      <w:color w:val="800080"/>
      <w:u w:val="single"/>
    </w:rPr>
  </w:style>
  <w:style w:type="paragraph" w:customStyle="1" w:styleId="paragrafostandard">
    <w:name w:val="paragrafo standard"/>
    <w:basedOn w:val="Normale"/>
    <w:link w:val="paragrafostandardCarattere"/>
    <w:rsid w:val="00DD3B73"/>
    <w:pPr>
      <w:tabs>
        <w:tab w:val="left" w:pos="3293"/>
      </w:tabs>
      <w:spacing w:after="100"/>
      <w:ind w:left="1066" w:right="-7" w:firstLine="454"/>
      <w:jc w:val="both"/>
    </w:pPr>
    <w:rPr>
      <w:color w:val="auto"/>
      <w:szCs w:val="22"/>
    </w:rPr>
  </w:style>
  <w:style w:type="character" w:customStyle="1" w:styleId="paragrafostandardCarattere">
    <w:name w:val="paragrafo standard Carattere"/>
    <w:link w:val="paragrafostandard"/>
    <w:rsid w:val="00D442DD"/>
    <w:rPr>
      <w:rFonts w:ascii="Arial Narrow" w:hAnsi="Arial Narrow"/>
      <w:sz w:val="22"/>
      <w:szCs w:val="22"/>
      <w:lang w:val="it-IT" w:eastAsia="en-US" w:bidi="ar-SA"/>
    </w:rPr>
  </w:style>
  <w:style w:type="paragraph" w:styleId="Intestazione">
    <w:name w:val="header"/>
    <w:basedOn w:val="Normale"/>
    <w:link w:val="IntestazioneCarattere"/>
    <w:uiPriority w:val="99"/>
    <w:rsid w:val="009C079D"/>
    <w:pPr>
      <w:tabs>
        <w:tab w:val="center" w:pos="4819"/>
        <w:tab w:val="right" w:pos="9638"/>
      </w:tabs>
    </w:pPr>
  </w:style>
  <w:style w:type="paragraph" w:customStyle="1" w:styleId="ruolo">
    <w:name w:val="ruolo"/>
    <w:basedOn w:val="Titolo3"/>
    <w:rsid w:val="008A5D07"/>
    <w:rPr>
      <w:sz w:val="20"/>
    </w:rPr>
  </w:style>
  <w:style w:type="paragraph" w:customStyle="1" w:styleId="piedepagina">
    <w:name w:val="piede pagina"/>
    <w:basedOn w:val="Titolo3"/>
    <w:rsid w:val="008A5D07"/>
    <w:rPr>
      <w:sz w:val="18"/>
    </w:rPr>
  </w:style>
  <w:style w:type="character" w:customStyle="1" w:styleId="Titolo5Carattere">
    <w:name w:val="Titolo 5 Carattere"/>
    <w:link w:val="Titolo5"/>
    <w:rsid w:val="009C4984"/>
    <w:rPr>
      <w:rFonts w:ascii="Calibri" w:eastAsia="Times New Roman" w:hAnsi="Calibri" w:cs="Times New Roman"/>
      <w:b/>
      <w:bCs/>
      <w:i/>
      <w:iCs/>
      <w:color w:val="000000"/>
      <w:sz w:val="26"/>
      <w:szCs w:val="26"/>
      <w:lang w:eastAsia="en-US"/>
    </w:rPr>
  </w:style>
  <w:style w:type="paragraph" w:styleId="Testofumetto">
    <w:name w:val="Balloon Text"/>
    <w:basedOn w:val="Normale"/>
    <w:link w:val="TestofumettoCarattere"/>
    <w:rsid w:val="00290DC6"/>
    <w:rPr>
      <w:rFonts w:ascii="Tahoma" w:hAnsi="Tahoma" w:cs="Tahoma"/>
      <w:sz w:val="16"/>
      <w:szCs w:val="16"/>
    </w:rPr>
  </w:style>
  <w:style w:type="character" w:customStyle="1" w:styleId="TestofumettoCarattere">
    <w:name w:val="Testo fumetto Carattere"/>
    <w:link w:val="Testofumetto"/>
    <w:rsid w:val="00290DC6"/>
    <w:rPr>
      <w:rFonts w:ascii="Tahoma" w:eastAsia="Times New Roman" w:hAnsi="Tahoma" w:cs="Tahoma"/>
      <w:color w:val="000000"/>
      <w:sz w:val="16"/>
      <w:szCs w:val="16"/>
      <w:lang w:eastAsia="en-US"/>
    </w:rPr>
  </w:style>
  <w:style w:type="paragraph" w:customStyle="1" w:styleId="sche3">
    <w:name w:val="sche_3"/>
    <w:rsid w:val="00290DC6"/>
    <w:pPr>
      <w:widowControl w:val="0"/>
      <w:jc w:val="both"/>
    </w:pPr>
    <w:rPr>
      <w:rFonts w:ascii="Times New Roman" w:eastAsia="Times New Roman" w:hAnsi="Times New Roman"/>
      <w:lang w:val="en-US"/>
    </w:rPr>
  </w:style>
  <w:style w:type="table" w:styleId="Grigliatabella">
    <w:name w:val="Table Grid"/>
    <w:basedOn w:val="Tabellanormale"/>
    <w:uiPriority w:val="39"/>
    <w:locked/>
    <w:rsid w:val="0014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43C40"/>
    <w:pPr>
      <w:pBdr>
        <w:top w:val="none" w:sz="0" w:space="0" w:color="000000"/>
        <w:left w:val="none" w:sz="0" w:space="0" w:color="000000"/>
        <w:bottom w:val="none" w:sz="0" w:space="0" w:color="000000"/>
        <w:right w:val="none" w:sz="0" w:space="0" w:color="000000"/>
      </w:pBdr>
      <w:spacing w:line="360" w:lineRule="auto"/>
      <w:jc w:val="both"/>
    </w:pPr>
    <w:rPr>
      <w:rFonts w:eastAsia="Cambria" w:cs="Arial"/>
      <w:noProof/>
      <w:sz w:val="24"/>
      <w:lang w:eastAsia="it-IT"/>
    </w:rPr>
  </w:style>
  <w:style w:type="character" w:customStyle="1" w:styleId="CorpotestoCarattere">
    <w:name w:val="Corpo testo Carattere"/>
    <w:link w:val="Corpotesto"/>
    <w:rsid w:val="00143C40"/>
    <w:rPr>
      <w:rFonts w:ascii="Arial" w:hAnsi="Arial" w:cs="Arial"/>
      <w:noProof/>
      <w:color w:val="000000"/>
      <w:sz w:val="24"/>
      <w:szCs w:val="24"/>
    </w:rPr>
  </w:style>
  <w:style w:type="paragraph" w:customStyle="1" w:styleId="4CABETestoGiustificato">
    <w:name w:val="4CABE_Testo Giustificato"/>
    <w:basedOn w:val="Normale"/>
    <w:rsid w:val="00811055"/>
    <w:pPr>
      <w:pBdr>
        <w:top w:val="none" w:sz="0" w:space="0" w:color="000000"/>
        <w:left w:val="none" w:sz="0" w:space="0" w:color="000000"/>
        <w:bottom w:val="none" w:sz="0" w:space="0" w:color="000000"/>
        <w:right w:val="none" w:sz="0" w:space="0" w:color="000000"/>
      </w:pBdr>
      <w:jc w:val="both"/>
    </w:pPr>
    <w:rPr>
      <w:rFonts w:eastAsia="Cambria" w:cs="Arial"/>
      <w:noProof/>
      <w:sz w:val="20"/>
      <w:szCs w:val="20"/>
      <w:lang w:eastAsia="it-IT"/>
    </w:rPr>
  </w:style>
  <w:style w:type="paragraph" w:styleId="Testocommento">
    <w:name w:val="annotation text"/>
    <w:basedOn w:val="Normale"/>
    <w:link w:val="TestocommentoCarattere"/>
    <w:rsid w:val="00364EDC"/>
    <w:pPr>
      <w:pBdr>
        <w:top w:val="none" w:sz="0" w:space="0" w:color="000000"/>
        <w:left w:val="none" w:sz="0" w:space="0" w:color="000000"/>
        <w:bottom w:val="none" w:sz="0" w:space="0" w:color="000000"/>
        <w:right w:val="none" w:sz="0" w:space="0" w:color="000000"/>
      </w:pBdr>
    </w:pPr>
    <w:rPr>
      <w:rFonts w:ascii="Arial Narrow" w:eastAsia="Cambria" w:hAnsi="Arial Narrow" w:cs="Arial Narrow"/>
      <w:noProof/>
      <w:sz w:val="20"/>
      <w:szCs w:val="20"/>
      <w:lang w:eastAsia="it-IT"/>
    </w:rPr>
  </w:style>
  <w:style w:type="character" w:customStyle="1" w:styleId="TestocommentoCarattere">
    <w:name w:val="Testo commento Carattere"/>
    <w:link w:val="Testocommento"/>
    <w:rsid w:val="00364EDC"/>
    <w:rPr>
      <w:rFonts w:ascii="Arial Narrow" w:hAnsi="Arial Narrow" w:cs="Arial Narrow"/>
      <w:noProof/>
      <w:color w:val="000000"/>
    </w:rPr>
  </w:style>
  <w:style w:type="paragraph" w:customStyle="1" w:styleId="sche22">
    <w:name w:val="sche2_2"/>
    <w:rsid w:val="00F9217A"/>
    <w:pPr>
      <w:widowControl w:val="0"/>
      <w:pBdr>
        <w:top w:val="none" w:sz="0" w:space="0" w:color="000000"/>
        <w:left w:val="none" w:sz="0" w:space="0" w:color="000000"/>
        <w:bottom w:val="none" w:sz="0" w:space="0" w:color="000000"/>
        <w:right w:val="none" w:sz="0" w:space="0" w:color="000000"/>
      </w:pBdr>
      <w:jc w:val="right"/>
    </w:pPr>
    <w:rPr>
      <w:rFonts w:ascii="Times New Roman" w:hAnsi="Times New Roman"/>
      <w:noProof/>
    </w:rPr>
  </w:style>
  <w:style w:type="paragraph" w:styleId="Rientrocorpodeltesto">
    <w:name w:val="Body Text Indent"/>
    <w:basedOn w:val="Normale"/>
    <w:link w:val="RientrocorpodeltestoCarattere"/>
    <w:rsid w:val="00FF1067"/>
    <w:pPr>
      <w:spacing w:after="120"/>
      <w:ind w:left="283"/>
    </w:pPr>
  </w:style>
  <w:style w:type="character" w:customStyle="1" w:styleId="RientrocorpodeltestoCarattere">
    <w:name w:val="Rientro corpo del testo Carattere"/>
    <w:link w:val="Rientrocorpodeltesto"/>
    <w:rsid w:val="00FF1067"/>
    <w:rPr>
      <w:rFonts w:ascii="Arial" w:eastAsia="Times New Roman" w:hAnsi="Arial"/>
      <w:color w:val="000000"/>
      <w:sz w:val="22"/>
      <w:szCs w:val="24"/>
      <w:lang w:eastAsia="en-US"/>
    </w:rPr>
  </w:style>
  <w:style w:type="paragraph" w:styleId="Rientrocorpodeltesto2">
    <w:name w:val="Body Text Indent 2"/>
    <w:basedOn w:val="Normale"/>
    <w:link w:val="Rientrocorpodeltesto2Carattere"/>
    <w:rsid w:val="00FF1067"/>
    <w:pPr>
      <w:spacing w:after="120" w:line="480" w:lineRule="auto"/>
      <w:ind w:left="283"/>
    </w:pPr>
  </w:style>
  <w:style w:type="character" w:customStyle="1" w:styleId="Rientrocorpodeltesto2Carattere">
    <w:name w:val="Rientro corpo del testo 2 Carattere"/>
    <w:link w:val="Rientrocorpodeltesto2"/>
    <w:rsid w:val="00FF1067"/>
    <w:rPr>
      <w:rFonts w:ascii="Arial" w:eastAsia="Times New Roman" w:hAnsi="Arial"/>
      <w:color w:val="000000"/>
      <w:sz w:val="22"/>
      <w:szCs w:val="24"/>
      <w:lang w:eastAsia="en-US"/>
    </w:rPr>
  </w:style>
  <w:style w:type="paragraph" w:styleId="Corpodeltesto3">
    <w:name w:val="Body Text 3"/>
    <w:basedOn w:val="Normale"/>
    <w:link w:val="Corpodeltesto3Carattere"/>
    <w:rsid w:val="00FF1067"/>
    <w:pPr>
      <w:spacing w:after="120"/>
    </w:pPr>
    <w:rPr>
      <w:sz w:val="16"/>
      <w:szCs w:val="16"/>
    </w:rPr>
  </w:style>
  <w:style w:type="character" w:customStyle="1" w:styleId="Corpodeltesto3Carattere">
    <w:name w:val="Corpo del testo 3 Carattere"/>
    <w:link w:val="Corpodeltesto3"/>
    <w:rsid w:val="00FF1067"/>
    <w:rPr>
      <w:rFonts w:ascii="Arial" w:eastAsia="Times New Roman" w:hAnsi="Arial"/>
      <w:color w:val="000000"/>
      <w:sz w:val="16"/>
      <w:szCs w:val="16"/>
      <w:lang w:eastAsia="en-US"/>
    </w:rPr>
  </w:style>
  <w:style w:type="paragraph" w:styleId="Corpodeltesto2">
    <w:name w:val="Body Text 2"/>
    <w:basedOn w:val="Normale"/>
    <w:link w:val="Corpodeltesto2Carattere"/>
    <w:rsid w:val="00FF1067"/>
    <w:pPr>
      <w:spacing w:after="120" w:line="480" w:lineRule="auto"/>
    </w:pPr>
  </w:style>
  <w:style w:type="character" w:customStyle="1" w:styleId="Corpodeltesto2Carattere">
    <w:name w:val="Corpo del testo 2 Carattere"/>
    <w:link w:val="Corpodeltesto2"/>
    <w:rsid w:val="00FF1067"/>
    <w:rPr>
      <w:rFonts w:ascii="Arial" w:eastAsia="Times New Roman" w:hAnsi="Arial"/>
      <w:color w:val="000000"/>
      <w:sz w:val="22"/>
      <w:szCs w:val="24"/>
      <w:lang w:eastAsia="en-US"/>
    </w:rPr>
  </w:style>
  <w:style w:type="paragraph" w:customStyle="1" w:styleId="Capoverso">
    <w:name w:val="Capoverso"/>
    <w:basedOn w:val="Normale"/>
    <w:next w:val="Capoversocontinuazione"/>
    <w:rsid w:val="00FF1067"/>
    <w:pPr>
      <w:tabs>
        <w:tab w:val="center" w:pos="4536"/>
        <w:tab w:val="right" w:pos="9072"/>
      </w:tabs>
      <w:spacing w:before="200"/>
      <w:ind w:firstLine="540"/>
      <w:jc w:val="both"/>
    </w:pPr>
    <w:rPr>
      <w:rFonts w:cs="Arial"/>
      <w:color w:val="auto"/>
      <w:sz w:val="20"/>
      <w:szCs w:val="20"/>
    </w:rPr>
  </w:style>
  <w:style w:type="paragraph" w:customStyle="1" w:styleId="Capoversocontinuazione">
    <w:name w:val="Capoverso continuazione"/>
    <w:basedOn w:val="Normale"/>
    <w:rsid w:val="00FF1067"/>
    <w:pPr>
      <w:tabs>
        <w:tab w:val="center" w:pos="4536"/>
        <w:tab w:val="right" w:pos="9072"/>
      </w:tabs>
      <w:jc w:val="both"/>
    </w:pPr>
    <w:rPr>
      <w:rFonts w:cs="Arial"/>
      <w:color w:val="auto"/>
      <w:sz w:val="20"/>
      <w:szCs w:val="20"/>
    </w:rPr>
  </w:style>
  <w:style w:type="paragraph" w:styleId="Testodelblocco">
    <w:name w:val="Block Text"/>
    <w:basedOn w:val="Normale"/>
    <w:rsid w:val="00FF1067"/>
    <w:pPr>
      <w:spacing w:line="360" w:lineRule="auto"/>
      <w:ind w:left="567" w:right="1701"/>
      <w:jc w:val="both"/>
    </w:pPr>
    <w:rPr>
      <w:rFonts w:ascii="Times New Roman" w:hAnsi="Times New Roman"/>
      <w:b/>
      <w:color w:val="auto"/>
      <w:sz w:val="24"/>
      <w:szCs w:val="20"/>
      <w:lang w:eastAsia="it-IT"/>
    </w:rPr>
  </w:style>
  <w:style w:type="paragraph" w:customStyle="1" w:styleId="TestoNormale">
    <w:name w:val="Testo Normale"/>
    <w:rsid w:val="00FF1067"/>
    <w:pPr>
      <w:widowControl w:val="0"/>
      <w:overflowPunct w:val="0"/>
      <w:autoSpaceDE w:val="0"/>
      <w:autoSpaceDN w:val="0"/>
      <w:adjustRightInd w:val="0"/>
      <w:textAlignment w:val="baseline"/>
    </w:pPr>
    <w:rPr>
      <w:rFonts w:ascii="Times New Roman" w:eastAsia="Times New Roman" w:hAnsi="Times New Roman"/>
      <w:color w:val="000000"/>
      <w:sz w:val="24"/>
    </w:rPr>
  </w:style>
  <w:style w:type="paragraph" w:customStyle="1" w:styleId="Default">
    <w:name w:val="Default"/>
    <w:qFormat/>
    <w:rsid w:val="00E664BF"/>
    <w:pPr>
      <w:autoSpaceDE w:val="0"/>
      <w:autoSpaceDN w:val="0"/>
      <w:adjustRightInd w:val="0"/>
    </w:pPr>
    <w:rPr>
      <w:rFonts w:ascii="Arial" w:eastAsia="Times New Roman" w:hAnsi="Arial" w:cs="Arial"/>
      <w:color w:val="000000"/>
      <w:sz w:val="24"/>
      <w:szCs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E664BF"/>
    <w:pPr>
      <w:ind w:left="708"/>
    </w:pPr>
  </w:style>
  <w:style w:type="paragraph" w:customStyle="1" w:styleId="AThead1">
    <w:name w:val="AT_head1"/>
    <w:basedOn w:val="Normale"/>
    <w:rsid w:val="00DE683F"/>
    <w:pPr>
      <w:numPr>
        <w:numId w:val="2"/>
      </w:numPr>
      <w:spacing w:after="100"/>
    </w:pPr>
    <w:rPr>
      <w:rFonts w:cs="Arial"/>
      <w:color w:val="auto"/>
      <w:sz w:val="20"/>
      <w:szCs w:val="20"/>
    </w:rPr>
  </w:style>
  <w:style w:type="numbering" w:customStyle="1" w:styleId="StilePuntatoTimesNewRomanSinistro063cmSporgente063">
    <w:name w:val="Stile Puntato Times New Roman Sinistro:  063 cm Sporgente  063..."/>
    <w:basedOn w:val="Nessunelenco"/>
    <w:rsid w:val="00A43BA5"/>
    <w:pPr>
      <w:numPr>
        <w:numId w:val="3"/>
      </w:numPr>
    </w:pPr>
  </w:style>
  <w:style w:type="numbering" w:customStyle="1" w:styleId="StilePuntatoTimesNewRomanSinistro063cmSporgente0631">
    <w:name w:val="Stile Puntato Times New Roman Sinistro:  063 cm Sporgente  063...1"/>
    <w:basedOn w:val="Nessunelenco"/>
    <w:rsid w:val="009E63E1"/>
    <w:pPr>
      <w:numPr>
        <w:numId w:val="1"/>
      </w:numPr>
    </w:pPr>
  </w:style>
  <w:style w:type="character" w:styleId="Rimandocommento">
    <w:name w:val="annotation reference"/>
    <w:rsid w:val="00A07CF8"/>
    <w:rPr>
      <w:sz w:val="16"/>
      <w:szCs w:val="16"/>
    </w:rPr>
  </w:style>
  <w:style w:type="paragraph" w:styleId="Soggettocommento">
    <w:name w:val="annotation subject"/>
    <w:basedOn w:val="Testocommento"/>
    <w:next w:val="Testocommento"/>
    <w:link w:val="SoggettocommentoCarattere"/>
    <w:rsid w:val="00A07CF8"/>
    <w:pPr>
      <w:pBdr>
        <w:top w:val="none" w:sz="0" w:space="0" w:color="auto"/>
        <w:left w:val="none" w:sz="0" w:space="0" w:color="auto"/>
        <w:bottom w:val="none" w:sz="0" w:space="0" w:color="auto"/>
        <w:right w:val="none" w:sz="0" w:space="0" w:color="auto"/>
      </w:pBdr>
    </w:pPr>
    <w:rPr>
      <w:rFonts w:ascii="Arial" w:eastAsia="Times New Roman" w:hAnsi="Arial" w:cs="Times New Roman"/>
      <w:b/>
      <w:bCs/>
      <w:noProof w:val="0"/>
      <w:lang w:eastAsia="en-US"/>
    </w:rPr>
  </w:style>
  <w:style w:type="character" w:customStyle="1" w:styleId="SoggettocommentoCarattere">
    <w:name w:val="Soggetto commento Carattere"/>
    <w:link w:val="Soggettocommento"/>
    <w:rsid w:val="00A07CF8"/>
    <w:rPr>
      <w:rFonts w:ascii="Arial" w:eastAsia="Times New Roman" w:hAnsi="Arial" w:cs="Arial Narrow"/>
      <w:b/>
      <w:bCs/>
      <w:noProof/>
      <w:color w:val="000000"/>
      <w:lang w:eastAsia="en-US"/>
    </w:rPr>
  </w:style>
  <w:style w:type="character" w:customStyle="1" w:styleId="Titolo4Carattere">
    <w:name w:val="Titolo 4 Carattere"/>
    <w:link w:val="Titolo4"/>
    <w:rsid w:val="00FB62E7"/>
    <w:rPr>
      <w:rFonts w:ascii="Verdana" w:eastAsia="Times New Roman" w:hAnsi="Verdana" w:cs="Arial"/>
      <w:b/>
      <w:bCs/>
      <w:sz w:val="18"/>
      <w:szCs w:val="18"/>
      <w:lang w:eastAsia="en-US"/>
    </w:rPr>
  </w:style>
  <w:style w:type="character" w:styleId="Enfasigrassetto">
    <w:name w:val="Strong"/>
    <w:uiPriority w:val="22"/>
    <w:qFormat/>
    <w:locked/>
    <w:rsid w:val="00AB2FBF"/>
    <w:rPr>
      <w:b/>
      <w:bCs/>
    </w:rPr>
  </w:style>
  <w:style w:type="character" w:customStyle="1" w:styleId="provvnumcomma">
    <w:name w:val="provv_numcomma"/>
    <w:rsid w:val="00A76444"/>
  </w:style>
  <w:style w:type="paragraph" w:styleId="NormaleWeb">
    <w:name w:val="Normal (Web)"/>
    <w:basedOn w:val="Normale"/>
    <w:unhideWhenUsed/>
    <w:qFormat/>
    <w:rsid w:val="00237082"/>
    <w:pPr>
      <w:spacing w:before="100" w:beforeAutospacing="1" w:after="100" w:afterAutospacing="1"/>
    </w:pPr>
    <w:rPr>
      <w:rFonts w:ascii="Times New Roman" w:hAnsi="Times New Roman"/>
      <w:color w:val="auto"/>
      <w:sz w:val="24"/>
      <w:lang w:eastAsia="it-IT"/>
    </w:rPr>
  </w:style>
  <w:style w:type="character" w:customStyle="1" w:styleId="apple-converted-space">
    <w:name w:val="apple-converted-space"/>
    <w:rsid w:val="00237082"/>
  </w:style>
  <w:style w:type="paragraph" w:customStyle="1" w:styleId="Titolo1liv1">
    <w:name w:val="Titolo1 liv1"/>
    <w:basedOn w:val="Titolo1"/>
    <w:link w:val="Titolo1liv1Carattere"/>
    <w:qFormat/>
    <w:rsid w:val="00D54877"/>
    <w:pPr>
      <w:keepNext/>
      <w:numPr>
        <w:numId w:val="6"/>
      </w:numPr>
      <w:tabs>
        <w:tab w:val="clear" w:pos="3293"/>
      </w:tabs>
      <w:suppressAutoHyphens/>
      <w:spacing w:line="360" w:lineRule="auto"/>
      <w:ind w:right="0"/>
    </w:pPr>
    <w:rPr>
      <w:rFonts w:ascii="Century Gothic" w:hAnsi="Century Gothic"/>
      <w:bCs/>
      <w:color w:val="auto"/>
      <w:kern w:val="22"/>
      <w:szCs w:val="20"/>
      <w:lang w:eastAsia="ar-SA"/>
    </w:rPr>
  </w:style>
  <w:style w:type="character" w:customStyle="1" w:styleId="Titolo1liv1Carattere">
    <w:name w:val="Titolo1 liv1 Carattere"/>
    <w:link w:val="Titolo1liv1"/>
    <w:rsid w:val="00D54877"/>
    <w:rPr>
      <w:rFonts w:ascii="Century Gothic" w:eastAsia="Times New Roman" w:hAnsi="Century Gothic"/>
      <w:b/>
      <w:bCs/>
      <w:kern w:val="22"/>
      <w:lang w:eastAsia="ar-SA"/>
    </w:rPr>
  </w:style>
  <w:style w:type="paragraph" w:styleId="Revisione">
    <w:name w:val="Revision"/>
    <w:hidden/>
    <w:uiPriority w:val="99"/>
    <w:semiHidden/>
    <w:rsid w:val="002C267A"/>
    <w:rPr>
      <w:rFonts w:ascii="Arial" w:eastAsia="Times New Roman" w:hAnsi="Arial"/>
      <w:color w:val="000000"/>
      <w:sz w:val="22"/>
      <w:szCs w:val="24"/>
      <w:lang w:eastAsia="en-US"/>
    </w:rPr>
  </w:style>
  <w:style w:type="character" w:customStyle="1" w:styleId="wk-tooltip-wrapper">
    <w:name w:val="wk-tooltip-wrapper"/>
    <w:basedOn w:val="Carpredefinitoparagrafo"/>
    <w:rsid w:val="00207984"/>
  </w:style>
  <w:style w:type="paragraph" w:customStyle="1" w:styleId="usoboll1">
    <w:name w:val="usoboll1"/>
    <w:basedOn w:val="Normale"/>
    <w:qFormat/>
    <w:rsid w:val="00393DA9"/>
    <w:pPr>
      <w:widowControl w:val="0"/>
      <w:suppressAutoHyphens/>
      <w:spacing w:line="482" w:lineRule="atLeast"/>
      <w:jc w:val="both"/>
    </w:pPr>
    <w:rPr>
      <w:rFonts w:ascii="Times New Roman" w:hAnsi="Times New Roman"/>
      <w:color w:val="auto"/>
      <w:sz w:val="24"/>
      <w:szCs w:val="20"/>
      <w:lang w:eastAsia="ar-SA"/>
    </w:rPr>
  </w:style>
  <w:style w:type="character" w:customStyle="1" w:styleId="Menzionenonrisolta1">
    <w:name w:val="Menzione non risolta1"/>
    <w:basedOn w:val="Carpredefinitoparagrafo"/>
    <w:uiPriority w:val="99"/>
    <w:semiHidden/>
    <w:unhideWhenUsed/>
    <w:rsid w:val="00061380"/>
    <w:rPr>
      <w:color w:val="605E5C"/>
      <w:shd w:val="clear" w:color="auto" w:fill="E1DFDD"/>
    </w:rPr>
  </w:style>
  <w:style w:type="character" w:customStyle="1" w:styleId="CollegamentoInternet">
    <w:name w:val="Collegamento Internet"/>
    <w:basedOn w:val="Carpredefinitoparagrafo"/>
    <w:uiPriority w:val="99"/>
    <w:unhideWhenUsed/>
    <w:rsid w:val="004D7DA9"/>
    <w:rPr>
      <w:color w:val="0000FF" w:themeColor="hyperlink"/>
      <w:u w:val="single"/>
    </w:rPr>
  </w:style>
  <w:style w:type="character" w:customStyle="1" w:styleId="EndnoteCharacters">
    <w:name w:val="Endnote Characters"/>
    <w:qFormat/>
    <w:rsid w:val="00E35E45"/>
    <w:rPr>
      <w:vertAlign w:val="superscript"/>
    </w:rPr>
  </w:style>
  <w:style w:type="paragraph" w:customStyle="1" w:styleId="Standard">
    <w:name w:val="Standard"/>
    <w:qFormat/>
    <w:rsid w:val="006B25A1"/>
    <w:pPr>
      <w:suppressAutoHyphens/>
      <w:spacing w:after="160" w:line="259" w:lineRule="auto"/>
      <w:textAlignment w:val="baseline"/>
    </w:pPr>
    <w:rPr>
      <w:rFonts w:ascii="Calibri" w:eastAsia="Calibri" w:hAnsi="Calibri"/>
      <w:sz w:val="24"/>
      <w:lang w:eastAsia="en-US"/>
    </w:rPr>
  </w:style>
  <w:style w:type="paragraph" w:styleId="Titolosommario">
    <w:name w:val="TOC Heading"/>
    <w:basedOn w:val="Titolo1"/>
    <w:next w:val="Normale"/>
    <w:uiPriority w:val="39"/>
    <w:unhideWhenUsed/>
    <w:qFormat/>
    <w:rsid w:val="006F3918"/>
    <w:pPr>
      <w:keepNext/>
      <w:keepLines/>
      <w:tabs>
        <w:tab w:val="clear" w:pos="3293"/>
      </w:tabs>
      <w:spacing w:before="240" w:line="259" w:lineRule="auto"/>
      <w:ind w:left="0" w:right="0"/>
      <w:outlineLvl w:val="9"/>
    </w:pPr>
    <w:rPr>
      <w:rFonts w:asciiTheme="majorHAnsi" w:eastAsiaTheme="majorEastAsia" w:hAnsiTheme="majorHAnsi" w:cstheme="majorBidi"/>
      <w:b w:val="0"/>
      <w:color w:val="365F91" w:themeColor="accent1" w:themeShade="BF"/>
      <w:sz w:val="32"/>
      <w:szCs w:val="32"/>
      <w:lang w:eastAsia="it-IT"/>
    </w:rPr>
  </w:style>
  <w:style w:type="paragraph" w:styleId="Sommario1">
    <w:name w:val="toc 1"/>
    <w:basedOn w:val="Normale"/>
    <w:next w:val="Normale"/>
    <w:autoRedefine/>
    <w:uiPriority w:val="39"/>
    <w:unhideWhenUsed/>
    <w:locked/>
    <w:rsid w:val="00E46558"/>
    <w:pPr>
      <w:spacing w:after="100"/>
    </w:pPr>
    <w:rPr>
      <w:rFonts w:ascii="Century Gothic" w:hAnsi="Century Gothic"/>
      <w:sz w:val="20"/>
    </w:rPr>
  </w:style>
  <w:style w:type="character" w:customStyle="1" w:styleId="Menzionenonrisolta2">
    <w:name w:val="Menzione non risolta2"/>
    <w:basedOn w:val="Carpredefinitoparagrafo"/>
    <w:uiPriority w:val="99"/>
    <w:semiHidden/>
    <w:unhideWhenUsed/>
    <w:rsid w:val="00CE223D"/>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rsid w:val="00240598"/>
    <w:rPr>
      <w:rFonts w:ascii="Arial" w:eastAsia="Times New Roman" w:hAnsi="Arial"/>
      <w:color w:val="000000"/>
      <w:sz w:val="22"/>
      <w:szCs w:val="24"/>
      <w:lang w:eastAsia="en-US"/>
    </w:rPr>
  </w:style>
  <w:style w:type="character" w:customStyle="1" w:styleId="Menzionenonrisolta3">
    <w:name w:val="Menzione non risolta3"/>
    <w:basedOn w:val="Carpredefinitoparagrafo"/>
    <w:uiPriority w:val="99"/>
    <w:semiHidden/>
    <w:unhideWhenUsed/>
    <w:rsid w:val="00DB64AF"/>
    <w:rPr>
      <w:color w:val="605E5C"/>
      <w:shd w:val="clear" w:color="auto" w:fill="E1DFDD"/>
    </w:rPr>
  </w:style>
  <w:style w:type="character" w:customStyle="1" w:styleId="IntestazioneCarattere">
    <w:name w:val="Intestazione Carattere"/>
    <w:basedOn w:val="Carpredefinitoparagrafo"/>
    <w:link w:val="Intestazione"/>
    <w:uiPriority w:val="99"/>
    <w:rsid w:val="004F29A6"/>
    <w:rPr>
      <w:rFonts w:ascii="Arial" w:eastAsia="Times New Roman" w:hAnsi="Arial"/>
      <w:color w:val="000000"/>
      <w:sz w:val="22"/>
      <w:szCs w:val="24"/>
      <w:lang w:eastAsia="en-US"/>
    </w:rPr>
  </w:style>
  <w:style w:type="paragraph" w:styleId="Didascalia">
    <w:name w:val="caption"/>
    <w:basedOn w:val="Normale"/>
    <w:next w:val="Normale"/>
    <w:qFormat/>
    <w:locked/>
    <w:rsid w:val="00D35085"/>
    <w:pPr>
      <w:spacing w:before="120" w:line="276" w:lineRule="auto"/>
      <w:jc w:val="both"/>
    </w:pPr>
    <w:rPr>
      <w:rFonts w:ascii="Garamond" w:hAnsi="Garamond"/>
      <w:iCs/>
      <w:color w:val="auto"/>
      <w:sz w:val="24"/>
      <w:szCs w:val="18"/>
    </w:rPr>
  </w:style>
  <w:style w:type="paragraph" w:styleId="Sommario3">
    <w:name w:val="toc 3"/>
    <w:basedOn w:val="Normale"/>
    <w:next w:val="Normale"/>
    <w:autoRedefine/>
    <w:uiPriority w:val="39"/>
    <w:unhideWhenUsed/>
    <w:locked/>
    <w:rsid w:val="00E8162B"/>
    <w:pPr>
      <w:spacing w:after="100"/>
      <w:ind w:left="440"/>
    </w:pPr>
  </w:style>
  <w:style w:type="character" w:customStyle="1" w:styleId="Titolo7Carattere">
    <w:name w:val="Titolo 7 Carattere"/>
    <w:basedOn w:val="Carpredefinitoparagrafo"/>
    <w:link w:val="Titolo7"/>
    <w:rsid w:val="00F66CE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0452">
      <w:bodyDiv w:val="1"/>
      <w:marLeft w:val="0"/>
      <w:marRight w:val="0"/>
      <w:marTop w:val="0"/>
      <w:marBottom w:val="0"/>
      <w:divBdr>
        <w:top w:val="none" w:sz="0" w:space="0" w:color="auto"/>
        <w:left w:val="none" w:sz="0" w:space="0" w:color="auto"/>
        <w:bottom w:val="none" w:sz="0" w:space="0" w:color="auto"/>
        <w:right w:val="none" w:sz="0" w:space="0" w:color="auto"/>
      </w:divBdr>
      <w:divsChild>
        <w:div w:id="163436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08287">
      <w:bodyDiv w:val="1"/>
      <w:marLeft w:val="0"/>
      <w:marRight w:val="0"/>
      <w:marTop w:val="0"/>
      <w:marBottom w:val="0"/>
      <w:divBdr>
        <w:top w:val="none" w:sz="0" w:space="0" w:color="auto"/>
        <w:left w:val="none" w:sz="0" w:space="0" w:color="auto"/>
        <w:bottom w:val="none" w:sz="0" w:space="0" w:color="auto"/>
        <w:right w:val="none" w:sz="0" w:space="0" w:color="auto"/>
      </w:divBdr>
    </w:div>
    <w:div w:id="136653588">
      <w:bodyDiv w:val="1"/>
      <w:marLeft w:val="0"/>
      <w:marRight w:val="0"/>
      <w:marTop w:val="0"/>
      <w:marBottom w:val="0"/>
      <w:divBdr>
        <w:top w:val="none" w:sz="0" w:space="0" w:color="auto"/>
        <w:left w:val="none" w:sz="0" w:space="0" w:color="auto"/>
        <w:bottom w:val="none" w:sz="0" w:space="0" w:color="auto"/>
        <w:right w:val="none" w:sz="0" w:space="0" w:color="auto"/>
      </w:divBdr>
    </w:div>
    <w:div w:id="163399718">
      <w:bodyDiv w:val="1"/>
      <w:marLeft w:val="0"/>
      <w:marRight w:val="0"/>
      <w:marTop w:val="0"/>
      <w:marBottom w:val="0"/>
      <w:divBdr>
        <w:top w:val="none" w:sz="0" w:space="0" w:color="auto"/>
        <w:left w:val="none" w:sz="0" w:space="0" w:color="auto"/>
        <w:bottom w:val="none" w:sz="0" w:space="0" w:color="auto"/>
        <w:right w:val="none" w:sz="0" w:space="0" w:color="auto"/>
      </w:divBdr>
    </w:div>
    <w:div w:id="172375975">
      <w:bodyDiv w:val="1"/>
      <w:marLeft w:val="0"/>
      <w:marRight w:val="0"/>
      <w:marTop w:val="0"/>
      <w:marBottom w:val="0"/>
      <w:divBdr>
        <w:top w:val="none" w:sz="0" w:space="0" w:color="auto"/>
        <w:left w:val="none" w:sz="0" w:space="0" w:color="auto"/>
        <w:bottom w:val="none" w:sz="0" w:space="0" w:color="auto"/>
        <w:right w:val="none" w:sz="0" w:space="0" w:color="auto"/>
      </w:divBdr>
      <w:divsChild>
        <w:div w:id="114520986">
          <w:marLeft w:val="0"/>
          <w:marRight w:val="0"/>
          <w:marTop w:val="0"/>
          <w:marBottom w:val="0"/>
          <w:divBdr>
            <w:top w:val="none" w:sz="0" w:space="0" w:color="auto"/>
            <w:left w:val="none" w:sz="0" w:space="0" w:color="auto"/>
            <w:bottom w:val="none" w:sz="0" w:space="0" w:color="auto"/>
            <w:right w:val="none" w:sz="0" w:space="0" w:color="auto"/>
          </w:divBdr>
          <w:divsChild>
            <w:div w:id="845050117">
              <w:marLeft w:val="0"/>
              <w:marRight w:val="0"/>
              <w:marTop w:val="0"/>
              <w:marBottom w:val="0"/>
              <w:divBdr>
                <w:top w:val="none" w:sz="0" w:space="0" w:color="auto"/>
                <w:left w:val="none" w:sz="0" w:space="0" w:color="auto"/>
                <w:bottom w:val="none" w:sz="0" w:space="0" w:color="auto"/>
                <w:right w:val="none" w:sz="0" w:space="0" w:color="auto"/>
              </w:divBdr>
            </w:div>
          </w:divsChild>
        </w:div>
        <w:div w:id="1837106241">
          <w:marLeft w:val="0"/>
          <w:marRight w:val="0"/>
          <w:marTop w:val="0"/>
          <w:marBottom w:val="0"/>
          <w:divBdr>
            <w:top w:val="none" w:sz="0" w:space="0" w:color="auto"/>
            <w:left w:val="none" w:sz="0" w:space="0" w:color="auto"/>
            <w:bottom w:val="none" w:sz="0" w:space="0" w:color="auto"/>
            <w:right w:val="none" w:sz="0" w:space="0" w:color="auto"/>
          </w:divBdr>
          <w:divsChild>
            <w:div w:id="276303499">
              <w:marLeft w:val="0"/>
              <w:marRight w:val="0"/>
              <w:marTop w:val="0"/>
              <w:marBottom w:val="0"/>
              <w:divBdr>
                <w:top w:val="none" w:sz="0" w:space="0" w:color="auto"/>
                <w:left w:val="none" w:sz="0" w:space="0" w:color="auto"/>
                <w:bottom w:val="none" w:sz="0" w:space="0" w:color="auto"/>
                <w:right w:val="none" w:sz="0" w:space="0" w:color="auto"/>
              </w:divBdr>
            </w:div>
          </w:divsChild>
        </w:div>
        <w:div w:id="931398033">
          <w:marLeft w:val="0"/>
          <w:marRight w:val="0"/>
          <w:marTop w:val="0"/>
          <w:marBottom w:val="0"/>
          <w:divBdr>
            <w:top w:val="none" w:sz="0" w:space="0" w:color="auto"/>
            <w:left w:val="none" w:sz="0" w:space="0" w:color="auto"/>
            <w:bottom w:val="none" w:sz="0" w:space="0" w:color="auto"/>
            <w:right w:val="none" w:sz="0" w:space="0" w:color="auto"/>
          </w:divBdr>
        </w:div>
        <w:div w:id="401564403">
          <w:marLeft w:val="0"/>
          <w:marRight w:val="0"/>
          <w:marTop w:val="0"/>
          <w:marBottom w:val="0"/>
          <w:divBdr>
            <w:top w:val="none" w:sz="0" w:space="0" w:color="auto"/>
            <w:left w:val="none" w:sz="0" w:space="0" w:color="auto"/>
            <w:bottom w:val="none" w:sz="0" w:space="0" w:color="auto"/>
            <w:right w:val="none" w:sz="0" w:space="0" w:color="auto"/>
          </w:divBdr>
        </w:div>
        <w:div w:id="816192581">
          <w:marLeft w:val="0"/>
          <w:marRight w:val="0"/>
          <w:marTop w:val="0"/>
          <w:marBottom w:val="0"/>
          <w:divBdr>
            <w:top w:val="none" w:sz="0" w:space="0" w:color="auto"/>
            <w:left w:val="none" w:sz="0" w:space="0" w:color="auto"/>
            <w:bottom w:val="none" w:sz="0" w:space="0" w:color="auto"/>
            <w:right w:val="none" w:sz="0" w:space="0" w:color="auto"/>
          </w:divBdr>
        </w:div>
        <w:div w:id="448427348">
          <w:marLeft w:val="0"/>
          <w:marRight w:val="0"/>
          <w:marTop w:val="0"/>
          <w:marBottom w:val="0"/>
          <w:divBdr>
            <w:top w:val="none" w:sz="0" w:space="0" w:color="auto"/>
            <w:left w:val="none" w:sz="0" w:space="0" w:color="auto"/>
            <w:bottom w:val="none" w:sz="0" w:space="0" w:color="auto"/>
            <w:right w:val="none" w:sz="0" w:space="0" w:color="auto"/>
          </w:divBdr>
        </w:div>
        <w:div w:id="1417897404">
          <w:marLeft w:val="0"/>
          <w:marRight w:val="0"/>
          <w:marTop w:val="0"/>
          <w:marBottom w:val="0"/>
          <w:divBdr>
            <w:top w:val="none" w:sz="0" w:space="0" w:color="auto"/>
            <w:left w:val="none" w:sz="0" w:space="0" w:color="auto"/>
            <w:bottom w:val="none" w:sz="0" w:space="0" w:color="auto"/>
            <w:right w:val="none" w:sz="0" w:space="0" w:color="auto"/>
          </w:divBdr>
        </w:div>
        <w:div w:id="61416505">
          <w:marLeft w:val="0"/>
          <w:marRight w:val="0"/>
          <w:marTop w:val="0"/>
          <w:marBottom w:val="0"/>
          <w:divBdr>
            <w:top w:val="none" w:sz="0" w:space="0" w:color="auto"/>
            <w:left w:val="none" w:sz="0" w:space="0" w:color="auto"/>
            <w:bottom w:val="none" w:sz="0" w:space="0" w:color="auto"/>
            <w:right w:val="none" w:sz="0" w:space="0" w:color="auto"/>
          </w:divBdr>
        </w:div>
        <w:div w:id="1046680889">
          <w:marLeft w:val="0"/>
          <w:marRight w:val="0"/>
          <w:marTop w:val="0"/>
          <w:marBottom w:val="0"/>
          <w:divBdr>
            <w:top w:val="none" w:sz="0" w:space="0" w:color="auto"/>
            <w:left w:val="none" w:sz="0" w:space="0" w:color="auto"/>
            <w:bottom w:val="none" w:sz="0" w:space="0" w:color="auto"/>
            <w:right w:val="none" w:sz="0" w:space="0" w:color="auto"/>
          </w:divBdr>
        </w:div>
        <w:div w:id="1234966587">
          <w:marLeft w:val="0"/>
          <w:marRight w:val="0"/>
          <w:marTop w:val="0"/>
          <w:marBottom w:val="0"/>
          <w:divBdr>
            <w:top w:val="none" w:sz="0" w:space="0" w:color="auto"/>
            <w:left w:val="none" w:sz="0" w:space="0" w:color="auto"/>
            <w:bottom w:val="none" w:sz="0" w:space="0" w:color="auto"/>
            <w:right w:val="none" w:sz="0" w:space="0" w:color="auto"/>
          </w:divBdr>
        </w:div>
        <w:div w:id="361171683">
          <w:marLeft w:val="0"/>
          <w:marRight w:val="0"/>
          <w:marTop w:val="0"/>
          <w:marBottom w:val="0"/>
          <w:divBdr>
            <w:top w:val="none" w:sz="0" w:space="0" w:color="auto"/>
            <w:left w:val="none" w:sz="0" w:space="0" w:color="auto"/>
            <w:bottom w:val="none" w:sz="0" w:space="0" w:color="auto"/>
            <w:right w:val="none" w:sz="0" w:space="0" w:color="auto"/>
          </w:divBdr>
        </w:div>
        <w:div w:id="656540195">
          <w:marLeft w:val="0"/>
          <w:marRight w:val="0"/>
          <w:marTop w:val="0"/>
          <w:marBottom w:val="0"/>
          <w:divBdr>
            <w:top w:val="none" w:sz="0" w:space="0" w:color="auto"/>
            <w:left w:val="none" w:sz="0" w:space="0" w:color="auto"/>
            <w:bottom w:val="none" w:sz="0" w:space="0" w:color="auto"/>
            <w:right w:val="none" w:sz="0" w:space="0" w:color="auto"/>
          </w:divBdr>
        </w:div>
      </w:divsChild>
    </w:div>
    <w:div w:id="209728852">
      <w:bodyDiv w:val="1"/>
      <w:marLeft w:val="0"/>
      <w:marRight w:val="0"/>
      <w:marTop w:val="0"/>
      <w:marBottom w:val="0"/>
      <w:divBdr>
        <w:top w:val="none" w:sz="0" w:space="0" w:color="auto"/>
        <w:left w:val="none" w:sz="0" w:space="0" w:color="auto"/>
        <w:bottom w:val="none" w:sz="0" w:space="0" w:color="auto"/>
        <w:right w:val="none" w:sz="0" w:space="0" w:color="auto"/>
      </w:divBdr>
    </w:div>
    <w:div w:id="225796946">
      <w:bodyDiv w:val="1"/>
      <w:marLeft w:val="0"/>
      <w:marRight w:val="0"/>
      <w:marTop w:val="0"/>
      <w:marBottom w:val="0"/>
      <w:divBdr>
        <w:top w:val="none" w:sz="0" w:space="0" w:color="auto"/>
        <w:left w:val="none" w:sz="0" w:space="0" w:color="auto"/>
        <w:bottom w:val="none" w:sz="0" w:space="0" w:color="auto"/>
        <w:right w:val="none" w:sz="0" w:space="0" w:color="auto"/>
      </w:divBdr>
    </w:div>
    <w:div w:id="351031655">
      <w:bodyDiv w:val="1"/>
      <w:marLeft w:val="0"/>
      <w:marRight w:val="0"/>
      <w:marTop w:val="0"/>
      <w:marBottom w:val="0"/>
      <w:divBdr>
        <w:top w:val="none" w:sz="0" w:space="0" w:color="auto"/>
        <w:left w:val="none" w:sz="0" w:space="0" w:color="auto"/>
        <w:bottom w:val="none" w:sz="0" w:space="0" w:color="auto"/>
        <w:right w:val="none" w:sz="0" w:space="0" w:color="auto"/>
      </w:divBdr>
      <w:divsChild>
        <w:div w:id="65497339">
          <w:marLeft w:val="0"/>
          <w:marRight w:val="0"/>
          <w:marTop w:val="0"/>
          <w:marBottom w:val="0"/>
          <w:divBdr>
            <w:top w:val="none" w:sz="0" w:space="0" w:color="auto"/>
            <w:left w:val="none" w:sz="0" w:space="0" w:color="auto"/>
            <w:bottom w:val="none" w:sz="0" w:space="0" w:color="auto"/>
            <w:right w:val="none" w:sz="0" w:space="0" w:color="auto"/>
          </w:divBdr>
        </w:div>
        <w:div w:id="402803700">
          <w:marLeft w:val="0"/>
          <w:marRight w:val="0"/>
          <w:marTop w:val="0"/>
          <w:marBottom w:val="0"/>
          <w:divBdr>
            <w:top w:val="none" w:sz="0" w:space="0" w:color="auto"/>
            <w:left w:val="none" w:sz="0" w:space="0" w:color="auto"/>
            <w:bottom w:val="none" w:sz="0" w:space="0" w:color="auto"/>
            <w:right w:val="none" w:sz="0" w:space="0" w:color="auto"/>
          </w:divBdr>
        </w:div>
        <w:div w:id="514154318">
          <w:marLeft w:val="0"/>
          <w:marRight w:val="0"/>
          <w:marTop w:val="0"/>
          <w:marBottom w:val="0"/>
          <w:divBdr>
            <w:top w:val="none" w:sz="0" w:space="0" w:color="auto"/>
            <w:left w:val="none" w:sz="0" w:space="0" w:color="auto"/>
            <w:bottom w:val="none" w:sz="0" w:space="0" w:color="auto"/>
            <w:right w:val="none" w:sz="0" w:space="0" w:color="auto"/>
          </w:divBdr>
        </w:div>
        <w:div w:id="525750488">
          <w:marLeft w:val="0"/>
          <w:marRight w:val="0"/>
          <w:marTop w:val="0"/>
          <w:marBottom w:val="0"/>
          <w:divBdr>
            <w:top w:val="none" w:sz="0" w:space="0" w:color="auto"/>
            <w:left w:val="none" w:sz="0" w:space="0" w:color="auto"/>
            <w:bottom w:val="none" w:sz="0" w:space="0" w:color="auto"/>
            <w:right w:val="none" w:sz="0" w:space="0" w:color="auto"/>
          </w:divBdr>
        </w:div>
        <w:div w:id="601643934">
          <w:marLeft w:val="0"/>
          <w:marRight w:val="0"/>
          <w:marTop w:val="0"/>
          <w:marBottom w:val="0"/>
          <w:divBdr>
            <w:top w:val="none" w:sz="0" w:space="0" w:color="auto"/>
            <w:left w:val="none" w:sz="0" w:space="0" w:color="auto"/>
            <w:bottom w:val="none" w:sz="0" w:space="0" w:color="auto"/>
            <w:right w:val="none" w:sz="0" w:space="0" w:color="auto"/>
          </w:divBdr>
        </w:div>
        <w:div w:id="957836118">
          <w:marLeft w:val="0"/>
          <w:marRight w:val="0"/>
          <w:marTop w:val="0"/>
          <w:marBottom w:val="0"/>
          <w:divBdr>
            <w:top w:val="none" w:sz="0" w:space="0" w:color="auto"/>
            <w:left w:val="none" w:sz="0" w:space="0" w:color="auto"/>
            <w:bottom w:val="none" w:sz="0" w:space="0" w:color="auto"/>
            <w:right w:val="none" w:sz="0" w:space="0" w:color="auto"/>
          </w:divBdr>
        </w:div>
        <w:div w:id="1126041433">
          <w:marLeft w:val="0"/>
          <w:marRight w:val="0"/>
          <w:marTop w:val="0"/>
          <w:marBottom w:val="0"/>
          <w:divBdr>
            <w:top w:val="none" w:sz="0" w:space="0" w:color="auto"/>
            <w:left w:val="none" w:sz="0" w:space="0" w:color="auto"/>
            <w:bottom w:val="none" w:sz="0" w:space="0" w:color="auto"/>
            <w:right w:val="none" w:sz="0" w:space="0" w:color="auto"/>
          </w:divBdr>
        </w:div>
        <w:div w:id="1302611477">
          <w:marLeft w:val="0"/>
          <w:marRight w:val="0"/>
          <w:marTop w:val="0"/>
          <w:marBottom w:val="0"/>
          <w:divBdr>
            <w:top w:val="none" w:sz="0" w:space="0" w:color="auto"/>
            <w:left w:val="none" w:sz="0" w:space="0" w:color="auto"/>
            <w:bottom w:val="none" w:sz="0" w:space="0" w:color="auto"/>
            <w:right w:val="none" w:sz="0" w:space="0" w:color="auto"/>
          </w:divBdr>
        </w:div>
        <w:div w:id="1487041911">
          <w:marLeft w:val="0"/>
          <w:marRight w:val="0"/>
          <w:marTop w:val="0"/>
          <w:marBottom w:val="0"/>
          <w:divBdr>
            <w:top w:val="none" w:sz="0" w:space="0" w:color="auto"/>
            <w:left w:val="none" w:sz="0" w:space="0" w:color="auto"/>
            <w:bottom w:val="none" w:sz="0" w:space="0" w:color="auto"/>
            <w:right w:val="none" w:sz="0" w:space="0" w:color="auto"/>
          </w:divBdr>
        </w:div>
        <w:div w:id="1608007565">
          <w:marLeft w:val="0"/>
          <w:marRight w:val="0"/>
          <w:marTop w:val="0"/>
          <w:marBottom w:val="0"/>
          <w:divBdr>
            <w:top w:val="none" w:sz="0" w:space="0" w:color="auto"/>
            <w:left w:val="none" w:sz="0" w:space="0" w:color="auto"/>
            <w:bottom w:val="none" w:sz="0" w:space="0" w:color="auto"/>
            <w:right w:val="none" w:sz="0" w:space="0" w:color="auto"/>
          </w:divBdr>
        </w:div>
        <w:div w:id="1750418109">
          <w:marLeft w:val="0"/>
          <w:marRight w:val="0"/>
          <w:marTop w:val="0"/>
          <w:marBottom w:val="0"/>
          <w:divBdr>
            <w:top w:val="none" w:sz="0" w:space="0" w:color="auto"/>
            <w:left w:val="none" w:sz="0" w:space="0" w:color="auto"/>
            <w:bottom w:val="none" w:sz="0" w:space="0" w:color="auto"/>
            <w:right w:val="none" w:sz="0" w:space="0" w:color="auto"/>
          </w:divBdr>
        </w:div>
        <w:div w:id="1811745296">
          <w:marLeft w:val="0"/>
          <w:marRight w:val="0"/>
          <w:marTop w:val="0"/>
          <w:marBottom w:val="0"/>
          <w:divBdr>
            <w:top w:val="none" w:sz="0" w:space="0" w:color="auto"/>
            <w:left w:val="none" w:sz="0" w:space="0" w:color="auto"/>
            <w:bottom w:val="none" w:sz="0" w:space="0" w:color="auto"/>
            <w:right w:val="none" w:sz="0" w:space="0" w:color="auto"/>
          </w:divBdr>
        </w:div>
        <w:div w:id="2124885273">
          <w:marLeft w:val="0"/>
          <w:marRight w:val="0"/>
          <w:marTop w:val="0"/>
          <w:marBottom w:val="0"/>
          <w:divBdr>
            <w:top w:val="none" w:sz="0" w:space="0" w:color="auto"/>
            <w:left w:val="none" w:sz="0" w:space="0" w:color="auto"/>
            <w:bottom w:val="none" w:sz="0" w:space="0" w:color="auto"/>
            <w:right w:val="none" w:sz="0" w:space="0" w:color="auto"/>
          </w:divBdr>
        </w:div>
      </w:divsChild>
    </w:div>
    <w:div w:id="372655918">
      <w:bodyDiv w:val="1"/>
      <w:marLeft w:val="0"/>
      <w:marRight w:val="0"/>
      <w:marTop w:val="0"/>
      <w:marBottom w:val="0"/>
      <w:divBdr>
        <w:top w:val="none" w:sz="0" w:space="0" w:color="auto"/>
        <w:left w:val="none" w:sz="0" w:space="0" w:color="auto"/>
        <w:bottom w:val="none" w:sz="0" w:space="0" w:color="auto"/>
        <w:right w:val="none" w:sz="0" w:space="0" w:color="auto"/>
      </w:divBdr>
    </w:div>
    <w:div w:id="1077556601">
      <w:bodyDiv w:val="1"/>
      <w:marLeft w:val="0"/>
      <w:marRight w:val="0"/>
      <w:marTop w:val="0"/>
      <w:marBottom w:val="0"/>
      <w:divBdr>
        <w:top w:val="none" w:sz="0" w:space="0" w:color="auto"/>
        <w:left w:val="none" w:sz="0" w:space="0" w:color="auto"/>
        <w:bottom w:val="none" w:sz="0" w:space="0" w:color="auto"/>
        <w:right w:val="none" w:sz="0" w:space="0" w:color="auto"/>
      </w:divBdr>
    </w:div>
    <w:div w:id="1321080036">
      <w:bodyDiv w:val="1"/>
      <w:marLeft w:val="0"/>
      <w:marRight w:val="0"/>
      <w:marTop w:val="0"/>
      <w:marBottom w:val="0"/>
      <w:divBdr>
        <w:top w:val="none" w:sz="0" w:space="0" w:color="auto"/>
        <w:left w:val="none" w:sz="0" w:space="0" w:color="auto"/>
        <w:bottom w:val="none" w:sz="0" w:space="0" w:color="auto"/>
        <w:right w:val="none" w:sz="0" w:space="0" w:color="auto"/>
      </w:divBdr>
    </w:div>
    <w:div w:id="1377508138">
      <w:bodyDiv w:val="1"/>
      <w:marLeft w:val="0"/>
      <w:marRight w:val="0"/>
      <w:marTop w:val="0"/>
      <w:marBottom w:val="0"/>
      <w:divBdr>
        <w:top w:val="none" w:sz="0" w:space="0" w:color="auto"/>
        <w:left w:val="none" w:sz="0" w:space="0" w:color="auto"/>
        <w:bottom w:val="none" w:sz="0" w:space="0" w:color="auto"/>
        <w:right w:val="none" w:sz="0" w:space="0" w:color="auto"/>
      </w:divBdr>
    </w:div>
    <w:div w:id="1516460424">
      <w:bodyDiv w:val="1"/>
      <w:marLeft w:val="0"/>
      <w:marRight w:val="0"/>
      <w:marTop w:val="0"/>
      <w:marBottom w:val="0"/>
      <w:divBdr>
        <w:top w:val="none" w:sz="0" w:space="0" w:color="auto"/>
        <w:left w:val="none" w:sz="0" w:space="0" w:color="auto"/>
        <w:bottom w:val="none" w:sz="0" w:space="0" w:color="auto"/>
        <w:right w:val="none" w:sz="0" w:space="0" w:color="auto"/>
      </w:divBdr>
    </w:div>
    <w:div w:id="1543249874">
      <w:bodyDiv w:val="1"/>
      <w:marLeft w:val="0"/>
      <w:marRight w:val="0"/>
      <w:marTop w:val="0"/>
      <w:marBottom w:val="0"/>
      <w:divBdr>
        <w:top w:val="none" w:sz="0" w:space="0" w:color="auto"/>
        <w:left w:val="none" w:sz="0" w:space="0" w:color="auto"/>
        <w:bottom w:val="none" w:sz="0" w:space="0" w:color="auto"/>
        <w:right w:val="none" w:sz="0" w:space="0" w:color="auto"/>
      </w:divBdr>
      <w:divsChild>
        <w:div w:id="828864735">
          <w:marLeft w:val="0"/>
          <w:marRight w:val="0"/>
          <w:marTop w:val="0"/>
          <w:marBottom w:val="0"/>
          <w:divBdr>
            <w:top w:val="none" w:sz="0" w:space="0" w:color="auto"/>
            <w:left w:val="none" w:sz="0" w:space="0" w:color="auto"/>
            <w:bottom w:val="none" w:sz="0" w:space="0" w:color="auto"/>
            <w:right w:val="none" w:sz="0" w:space="0" w:color="auto"/>
          </w:divBdr>
        </w:div>
        <w:div w:id="939332000">
          <w:marLeft w:val="0"/>
          <w:marRight w:val="0"/>
          <w:marTop w:val="0"/>
          <w:marBottom w:val="0"/>
          <w:divBdr>
            <w:top w:val="none" w:sz="0" w:space="0" w:color="auto"/>
            <w:left w:val="none" w:sz="0" w:space="0" w:color="auto"/>
            <w:bottom w:val="none" w:sz="0" w:space="0" w:color="auto"/>
            <w:right w:val="none" w:sz="0" w:space="0" w:color="auto"/>
          </w:divBdr>
        </w:div>
        <w:div w:id="1118452362">
          <w:marLeft w:val="0"/>
          <w:marRight w:val="0"/>
          <w:marTop w:val="0"/>
          <w:marBottom w:val="0"/>
          <w:divBdr>
            <w:top w:val="none" w:sz="0" w:space="0" w:color="auto"/>
            <w:left w:val="none" w:sz="0" w:space="0" w:color="auto"/>
            <w:bottom w:val="none" w:sz="0" w:space="0" w:color="auto"/>
            <w:right w:val="none" w:sz="0" w:space="0" w:color="auto"/>
          </w:divBdr>
        </w:div>
      </w:divsChild>
    </w:div>
    <w:div w:id="1570768245">
      <w:bodyDiv w:val="1"/>
      <w:marLeft w:val="0"/>
      <w:marRight w:val="0"/>
      <w:marTop w:val="0"/>
      <w:marBottom w:val="0"/>
      <w:divBdr>
        <w:top w:val="none" w:sz="0" w:space="0" w:color="auto"/>
        <w:left w:val="none" w:sz="0" w:space="0" w:color="auto"/>
        <w:bottom w:val="none" w:sz="0" w:space="0" w:color="auto"/>
        <w:right w:val="none" w:sz="0" w:space="0" w:color="auto"/>
      </w:divBdr>
    </w:div>
    <w:div w:id="161717377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60">
          <w:marLeft w:val="0"/>
          <w:marRight w:val="0"/>
          <w:marTop w:val="0"/>
          <w:marBottom w:val="0"/>
          <w:divBdr>
            <w:top w:val="none" w:sz="0" w:space="0" w:color="auto"/>
            <w:left w:val="none" w:sz="0" w:space="0" w:color="auto"/>
            <w:bottom w:val="none" w:sz="0" w:space="0" w:color="auto"/>
            <w:right w:val="none" w:sz="0" w:space="0" w:color="auto"/>
          </w:divBdr>
        </w:div>
      </w:divsChild>
    </w:div>
    <w:div w:id="1676955245">
      <w:bodyDiv w:val="1"/>
      <w:marLeft w:val="0"/>
      <w:marRight w:val="0"/>
      <w:marTop w:val="0"/>
      <w:marBottom w:val="0"/>
      <w:divBdr>
        <w:top w:val="none" w:sz="0" w:space="0" w:color="auto"/>
        <w:left w:val="none" w:sz="0" w:space="0" w:color="auto"/>
        <w:bottom w:val="none" w:sz="0" w:space="0" w:color="auto"/>
        <w:right w:val="none" w:sz="0" w:space="0" w:color="auto"/>
      </w:divBdr>
      <w:divsChild>
        <w:div w:id="1709647684">
          <w:marLeft w:val="0"/>
          <w:marRight w:val="0"/>
          <w:marTop w:val="0"/>
          <w:marBottom w:val="0"/>
          <w:divBdr>
            <w:top w:val="none" w:sz="0" w:space="0" w:color="auto"/>
            <w:left w:val="none" w:sz="0" w:space="0" w:color="auto"/>
            <w:bottom w:val="none" w:sz="0" w:space="0" w:color="auto"/>
            <w:right w:val="none" w:sz="0" w:space="0" w:color="auto"/>
          </w:divBdr>
        </w:div>
      </w:divsChild>
    </w:div>
    <w:div w:id="1696031333">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77685814">
      <w:bodyDiv w:val="1"/>
      <w:marLeft w:val="0"/>
      <w:marRight w:val="0"/>
      <w:marTop w:val="0"/>
      <w:marBottom w:val="0"/>
      <w:divBdr>
        <w:top w:val="none" w:sz="0" w:space="0" w:color="auto"/>
        <w:left w:val="none" w:sz="0" w:space="0" w:color="auto"/>
        <w:bottom w:val="none" w:sz="0" w:space="0" w:color="auto"/>
        <w:right w:val="none" w:sz="0" w:space="0" w:color="auto"/>
      </w:divBdr>
    </w:div>
    <w:div w:id="2014453714">
      <w:bodyDiv w:val="1"/>
      <w:marLeft w:val="0"/>
      <w:marRight w:val="0"/>
      <w:marTop w:val="0"/>
      <w:marBottom w:val="0"/>
      <w:divBdr>
        <w:top w:val="none" w:sz="0" w:space="0" w:color="auto"/>
        <w:left w:val="none" w:sz="0" w:space="0" w:color="auto"/>
        <w:bottom w:val="none" w:sz="0" w:space="0" w:color="auto"/>
        <w:right w:val="none" w:sz="0" w:space="0" w:color="auto"/>
      </w:divBdr>
    </w:div>
    <w:div w:id="2077625022">
      <w:bodyDiv w:val="1"/>
      <w:marLeft w:val="0"/>
      <w:marRight w:val="0"/>
      <w:marTop w:val="0"/>
      <w:marBottom w:val="0"/>
      <w:divBdr>
        <w:top w:val="none" w:sz="0" w:space="0" w:color="auto"/>
        <w:left w:val="none" w:sz="0" w:space="0" w:color="auto"/>
        <w:bottom w:val="none" w:sz="0" w:space="0" w:color="auto"/>
        <w:right w:val="none" w:sz="0" w:space="0" w:color="auto"/>
      </w:divBdr>
      <w:divsChild>
        <w:div w:id="1871340409">
          <w:marLeft w:val="0"/>
          <w:marRight w:val="0"/>
          <w:marTop w:val="0"/>
          <w:marBottom w:val="0"/>
          <w:divBdr>
            <w:top w:val="none" w:sz="0" w:space="0" w:color="auto"/>
            <w:left w:val="none" w:sz="0" w:space="0" w:color="auto"/>
            <w:bottom w:val="none" w:sz="0" w:space="0" w:color="auto"/>
            <w:right w:val="none" w:sz="0" w:space="0" w:color="auto"/>
          </w:divBdr>
        </w:div>
        <w:div w:id="1198467074">
          <w:marLeft w:val="0"/>
          <w:marRight w:val="0"/>
          <w:marTop w:val="0"/>
          <w:marBottom w:val="0"/>
          <w:divBdr>
            <w:top w:val="none" w:sz="0" w:space="0" w:color="auto"/>
            <w:left w:val="none" w:sz="0" w:space="0" w:color="auto"/>
            <w:bottom w:val="none" w:sz="0" w:space="0" w:color="auto"/>
            <w:right w:val="none" w:sz="0" w:space="0" w:color="auto"/>
          </w:divBdr>
        </w:div>
        <w:div w:id="1756170090">
          <w:marLeft w:val="0"/>
          <w:marRight w:val="0"/>
          <w:marTop w:val="0"/>
          <w:marBottom w:val="0"/>
          <w:divBdr>
            <w:top w:val="none" w:sz="0" w:space="0" w:color="auto"/>
            <w:left w:val="none" w:sz="0" w:space="0" w:color="auto"/>
            <w:bottom w:val="none" w:sz="0" w:space="0" w:color="auto"/>
            <w:right w:val="none" w:sz="0" w:space="0" w:color="auto"/>
          </w:divBdr>
        </w:div>
        <w:div w:id="2113819233">
          <w:marLeft w:val="0"/>
          <w:marRight w:val="0"/>
          <w:marTop w:val="0"/>
          <w:marBottom w:val="0"/>
          <w:divBdr>
            <w:top w:val="none" w:sz="0" w:space="0" w:color="auto"/>
            <w:left w:val="none" w:sz="0" w:space="0" w:color="auto"/>
            <w:bottom w:val="none" w:sz="0" w:space="0" w:color="auto"/>
            <w:right w:val="none" w:sz="0" w:space="0" w:color="auto"/>
          </w:divBdr>
        </w:div>
        <w:div w:id="1939289662">
          <w:marLeft w:val="0"/>
          <w:marRight w:val="0"/>
          <w:marTop w:val="0"/>
          <w:marBottom w:val="0"/>
          <w:divBdr>
            <w:top w:val="none" w:sz="0" w:space="0" w:color="auto"/>
            <w:left w:val="none" w:sz="0" w:space="0" w:color="auto"/>
            <w:bottom w:val="none" w:sz="0" w:space="0" w:color="auto"/>
            <w:right w:val="none" w:sz="0" w:space="0" w:color="auto"/>
          </w:divBdr>
        </w:div>
        <w:div w:id="142048813">
          <w:marLeft w:val="0"/>
          <w:marRight w:val="0"/>
          <w:marTop w:val="0"/>
          <w:marBottom w:val="0"/>
          <w:divBdr>
            <w:top w:val="none" w:sz="0" w:space="0" w:color="auto"/>
            <w:left w:val="none" w:sz="0" w:space="0" w:color="auto"/>
            <w:bottom w:val="none" w:sz="0" w:space="0" w:color="auto"/>
            <w:right w:val="none" w:sz="0" w:space="0" w:color="auto"/>
          </w:divBdr>
        </w:div>
        <w:div w:id="823935718">
          <w:marLeft w:val="0"/>
          <w:marRight w:val="0"/>
          <w:marTop w:val="0"/>
          <w:marBottom w:val="0"/>
          <w:divBdr>
            <w:top w:val="none" w:sz="0" w:space="0" w:color="auto"/>
            <w:left w:val="none" w:sz="0" w:space="0" w:color="auto"/>
            <w:bottom w:val="none" w:sz="0" w:space="0" w:color="auto"/>
            <w:right w:val="none" w:sz="0" w:space="0" w:color="auto"/>
          </w:divBdr>
        </w:div>
        <w:div w:id="449787418">
          <w:marLeft w:val="0"/>
          <w:marRight w:val="0"/>
          <w:marTop w:val="0"/>
          <w:marBottom w:val="0"/>
          <w:divBdr>
            <w:top w:val="none" w:sz="0" w:space="0" w:color="auto"/>
            <w:left w:val="none" w:sz="0" w:space="0" w:color="auto"/>
            <w:bottom w:val="none" w:sz="0" w:space="0" w:color="auto"/>
            <w:right w:val="none" w:sz="0" w:space="0" w:color="auto"/>
          </w:divBdr>
        </w:div>
        <w:div w:id="290209708">
          <w:marLeft w:val="0"/>
          <w:marRight w:val="0"/>
          <w:marTop w:val="0"/>
          <w:marBottom w:val="0"/>
          <w:divBdr>
            <w:top w:val="none" w:sz="0" w:space="0" w:color="auto"/>
            <w:left w:val="none" w:sz="0" w:space="0" w:color="auto"/>
            <w:bottom w:val="none" w:sz="0" w:space="0" w:color="auto"/>
            <w:right w:val="none" w:sz="0" w:space="0" w:color="auto"/>
          </w:divBdr>
        </w:div>
        <w:div w:id="113417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lito.it/privacy/privacy@polito.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lito.it/privacy/politecnicoditorino@pec.polit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3" ma:contentTypeDescription="Creare un nuovo documento." ma:contentTypeScope="" ma:versionID="d6ba4cddebe446919747556e2ad7fc93">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9278534c8cbb8ecb6eec38f9b67e70f2"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609FF-DF31-4489-9399-35B8DFD0420B}">
  <ds:schemaRefs>
    <ds:schemaRef ds:uri="http://schemas.openxmlformats.org/officeDocument/2006/bibliography"/>
  </ds:schemaRefs>
</ds:datastoreItem>
</file>

<file path=customXml/itemProps2.xml><?xml version="1.0" encoding="utf-8"?>
<ds:datastoreItem xmlns:ds="http://schemas.openxmlformats.org/officeDocument/2006/customXml" ds:itemID="{1C311E2C-3EBD-42DB-9839-281AE36298DF}">
  <ds:schemaRefs>
    <ds:schemaRef ds:uri="http://schemas.openxmlformats.org/officeDocument/2006/bibliography"/>
  </ds:schemaRefs>
</ds:datastoreItem>
</file>

<file path=customXml/itemProps3.xml><?xml version="1.0" encoding="utf-8"?>
<ds:datastoreItem xmlns:ds="http://schemas.openxmlformats.org/officeDocument/2006/customXml" ds:itemID="{2BA65682-E667-4BAA-B6BE-07CEA347E571}">
  <ds:schemaRefs>
    <ds:schemaRef ds:uri="http://schemas.microsoft.com/sharepoint/v3/contenttype/forms"/>
  </ds:schemaRefs>
</ds:datastoreItem>
</file>

<file path=customXml/itemProps4.xml><?xml version="1.0" encoding="utf-8"?>
<ds:datastoreItem xmlns:ds="http://schemas.openxmlformats.org/officeDocument/2006/customXml" ds:itemID="{5F7A18D3-9DA0-4EF4-A6B4-CF2C35D96B80}">
  <ds:schemaRefs>
    <ds:schemaRef ds:uri="http://schemas.microsoft.com/office/2006/metadata/properties"/>
    <ds:schemaRef ds:uri="http://schemas.microsoft.com/office/infopath/2007/PartnerControls"/>
    <ds:schemaRef ds:uri="1ba81e97-3df0-4359-b196-e83559a21ea2"/>
  </ds:schemaRefs>
</ds:datastoreItem>
</file>

<file path=customXml/itemProps5.xml><?xml version="1.0" encoding="utf-8"?>
<ds:datastoreItem xmlns:ds="http://schemas.openxmlformats.org/officeDocument/2006/customXml" ds:itemID="{DBC023EF-A559-4BD2-A330-786077EE5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7</Pages>
  <Words>3061</Words>
  <Characters>18704</Characters>
  <Application>Microsoft Office Word</Application>
  <DocSecurity>0</DocSecurity>
  <Lines>311</Lines>
  <Paragraphs>171</Paragraphs>
  <ScaleCrop>false</ScaleCrop>
  <HeadingPairs>
    <vt:vector size="2" baseType="variant">
      <vt:variant>
        <vt:lpstr>Titolo</vt:lpstr>
      </vt:variant>
      <vt:variant>
        <vt:i4>1</vt:i4>
      </vt:variant>
    </vt:vector>
  </HeadingPairs>
  <TitlesOfParts>
    <vt:vector size="1" baseType="lpstr">
      <vt:lpstr>Resta da stabilire dove iniziare il testo (paragrafo, font, corpo, ecc</vt:lpstr>
    </vt:vector>
  </TitlesOfParts>
  <Company>Politecnico di Torino</Company>
  <LinksUpToDate>false</LinksUpToDate>
  <CharactersWithSpaces>21594</CharactersWithSpaces>
  <SharedDoc>false</SharedDoc>
  <HLinks>
    <vt:vector size="18" baseType="variant">
      <vt:variant>
        <vt:i4>1572888</vt:i4>
      </vt:variant>
      <vt:variant>
        <vt:i4>6</vt:i4>
      </vt:variant>
      <vt:variant>
        <vt:i4>0</vt:i4>
      </vt:variant>
      <vt:variant>
        <vt:i4>5</vt:i4>
      </vt:variant>
      <vt:variant>
        <vt:lpwstr>http://www.polito.it/privacy</vt:lpwstr>
      </vt:variant>
      <vt:variant>
        <vt:lpwstr/>
      </vt:variant>
      <vt:variant>
        <vt:i4>7340075</vt:i4>
      </vt:variant>
      <vt:variant>
        <vt:i4>3</vt:i4>
      </vt:variant>
      <vt:variant>
        <vt:i4>0</vt:i4>
      </vt:variant>
      <vt:variant>
        <vt:i4>5</vt:i4>
      </vt:variant>
      <vt:variant>
        <vt:lpwstr>http://www.swas.polito.it/services/codici/</vt:lpwstr>
      </vt:variant>
      <vt:variant>
        <vt:lpwstr/>
      </vt:variant>
      <vt:variant>
        <vt:i4>3735674</vt:i4>
      </vt:variant>
      <vt:variant>
        <vt:i4>0</vt:i4>
      </vt:variant>
      <vt:variant>
        <vt:i4>0</vt:i4>
      </vt:variant>
      <vt:variant>
        <vt:i4>5</vt:i4>
      </vt:variant>
      <vt:variant>
        <vt:lpwstr>http://www.anticorruzione.it/portal/public/classic/Servizi/ServiziOnline/ServizioRiscossioneContributi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Resta da stabilire dove iniziare il testo (paragrafo, font, corpo, ecc</dc:title>
  <dc:creator>RUSSO  FRANCESCA</dc:creator>
  <cp:lastModifiedBy>Andrea  Morlino</cp:lastModifiedBy>
  <cp:revision>186</cp:revision>
  <cp:lastPrinted>2023-04-27T14:53:00Z</cp:lastPrinted>
  <dcterms:created xsi:type="dcterms:W3CDTF">2022-11-30T11:29:00Z</dcterms:created>
  <dcterms:modified xsi:type="dcterms:W3CDTF">2024-03-04T13:55:00Z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